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华润雪花啤酒（德阳）有限责任公司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 xml:space="preserve">宋明珠 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81280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32385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2021.1.6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2021.1.6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D2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2021-01-01T13:06:09Z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