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0678-2020-Q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四川光博电子科技有限公司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黑体" w:hAnsi="黑体" w:eastAsia="黑体" w:cs="黑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lang w:val="en-US" w:eastAsia="zh-CN"/>
        </w:rPr>
        <w:t>A/0</w:t>
      </w:r>
      <w:r>
        <w:rPr>
          <w:rFonts w:hint="eastAsia" w:ascii="宋体" w:hAnsi="宋体"/>
          <w:b/>
          <w:color w:val="000000"/>
          <w:spacing w:val="-10"/>
          <w:sz w:val="20"/>
          <w:szCs w:val="20"/>
        </w:rPr>
        <w:t>版。</w:t>
      </w: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四川光博电子科技有限公司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四川省德阳市罗江区金山工业园金莲路1号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四川省德阳市罗江区金山工业园金莲路1号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618500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张旭良</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0838-3120688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张旭良</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张旭良</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PCBA的加工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19.01.02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生产部、质量部</w:t>
      </w:r>
      <w:r>
        <w:rPr>
          <w:rFonts w:hint="eastAsia" w:ascii="宋体" w:hAnsi="宋体"/>
          <w:b/>
          <w:color w:val="000000"/>
          <w:sz w:val="20"/>
          <w:szCs w:val="20"/>
        </w:rPr>
        <w:t>、市场部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场所：四川省德阳市罗江区金山工业园金莲路1号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FF0000"/>
                <w:sz w:val="20"/>
                <w:szCs w:val="20"/>
              </w:rPr>
            </w:pPr>
            <w:r>
              <w:rPr>
                <w:rFonts w:hint="eastAsia" w:ascii="宋体" w:hAnsi="宋体"/>
                <w:color w:val="000000"/>
                <w:sz w:val="20"/>
                <w:szCs w:val="20"/>
              </w:rPr>
              <w:t>（5）是否有特殊过程</w:t>
            </w:r>
          </w:p>
        </w:tc>
        <w:tc>
          <w:tcPr>
            <w:tcW w:w="970" w:type="dxa"/>
            <w:gridSpan w:val="2"/>
          </w:tcPr>
          <w:p>
            <w:pPr>
              <w:rPr>
                <w:rFonts w:ascii="宋体"/>
                <w:color w:val="auto"/>
                <w:spacing w:val="-10"/>
                <w:sz w:val="20"/>
                <w:szCs w:val="20"/>
                <w:highlight w:val="none"/>
              </w:rPr>
            </w:pP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p>
        </w:tc>
        <w:tc>
          <w:tcPr>
            <w:tcW w:w="1308" w:type="dxa"/>
            <w:gridSpan w:val="2"/>
          </w:tcPr>
          <w:p>
            <w:pPr>
              <w:rPr>
                <w:rFonts w:ascii="宋体"/>
                <w:color w:val="auto"/>
                <w:spacing w:val="-10"/>
                <w:sz w:val="20"/>
                <w:szCs w:val="20"/>
                <w:highlight w:val="none"/>
              </w:rPr>
            </w:pPr>
            <w:r>
              <w:rPr>
                <w:rFonts w:hint="eastAsia" w:ascii="黑体" w:hAnsi="黑体" w:eastAsia="黑体" w:cs="黑体"/>
                <w:color w:val="auto"/>
                <w:sz w:val="20"/>
                <w:szCs w:val="20"/>
                <w:highlight w:val="none"/>
                <w:lang w:eastAsia="zh-CN"/>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auto"/>
                <w:spacing w:val="-10"/>
                <w:sz w:val="20"/>
                <w:szCs w:val="20"/>
                <w:highlight w:val="none"/>
              </w:rPr>
            </w:pP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p>
        </w:tc>
        <w:tc>
          <w:tcPr>
            <w:tcW w:w="1308" w:type="dxa"/>
            <w:gridSpan w:val="2"/>
          </w:tcPr>
          <w:p>
            <w:pPr>
              <w:rPr>
                <w:rFonts w:ascii="宋体"/>
                <w:color w:val="auto"/>
                <w:spacing w:val="-10"/>
                <w:sz w:val="20"/>
                <w:szCs w:val="20"/>
                <w:highlight w:val="none"/>
              </w:rPr>
            </w:pPr>
            <w:r>
              <w:rPr>
                <w:rFonts w:hint="eastAsia" w:ascii="黑体" w:hAnsi="黑体" w:eastAsia="黑体" w:cs="黑体"/>
                <w:color w:val="auto"/>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PCBA的加工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综合部、市场部、生产部、质量部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质量部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受审核方位于：四川省德阳市罗江区金山工业园金莲路1号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黑体" w:hAnsi="黑体" w:eastAsia="黑体" w:cs="黑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eastAsia="宋体"/>
                <w:color w:val="000000"/>
                <w:spacing w:val="-10"/>
                <w:sz w:val="20"/>
                <w:szCs w:val="20"/>
                <w:lang w:eastAsia="zh-CN"/>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产品技术标准号：</w:t>
            </w:r>
            <w:r>
              <w:rPr>
                <w:rFonts w:hint="eastAsia" w:ascii="宋体" w:hAnsi="宋体" w:cs="Times New Roman"/>
                <w:color w:val="000000"/>
                <w:spacing w:val="-10"/>
                <w:sz w:val="20"/>
                <w:szCs w:val="20"/>
                <w:lang w:val="en-US" w:eastAsia="zh-CN"/>
              </w:rPr>
              <w:t>电子装配可接收性IPC-A-610D</w:t>
            </w:r>
            <w:r>
              <w:rPr>
                <w:rFonts w:hint="eastAsia" w:ascii="宋体" w:hAnsi="宋体" w:cs="Times New Roman"/>
                <w:color w:val="000000"/>
                <w:spacing w:val="-10"/>
                <w:sz w:val="20"/>
                <w:szCs w:val="20"/>
                <w:lang w:eastAsia="zh-CN"/>
              </w:rPr>
              <w:t>等，详见外来文件清单。</w:t>
            </w:r>
          </w:p>
          <w:p>
            <w:pPr>
              <w:rPr>
                <w:rFonts w:ascii="宋体"/>
                <w:color w:val="000000"/>
                <w:spacing w:val="-10"/>
                <w:sz w:val="20"/>
                <w:szCs w:val="20"/>
              </w:rPr>
            </w:pP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highlight w:val="none"/>
              </w:rPr>
            </w:pPr>
            <w:r>
              <w:rPr>
                <w:rFonts w:hint="eastAsia" w:ascii="宋体" w:hAnsi="宋体"/>
                <w:color w:val="auto"/>
                <w:sz w:val="20"/>
                <w:szCs w:val="20"/>
                <w:highlight w:val="none"/>
              </w:rPr>
              <w:t>产品生产工艺</w:t>
            </w:r>
            <w:r>
              <w:rPr>
                <w:rFonts w:ascii="宋体" w:hAnsi="宋体"/>
                <w:color w:val="auto"/>
                <w:sz w:val="20"/>
                <w:szCs w:val="20"/>
                <w:highlight w:val="none"/>
              </w:rPr>
              <w:t>/</w:t>
            </w:r>
          </w:p>
          <w:p>
            <w:pPr>
              <w:rPr>
                <w:rFonts w:ascii="宋体"/>
                <w:color w:val="auto"/>
                <w:sz w:val="20"/>
                <w:szCs w:val="20"/>
                <w:highlight w:val="none"/>
              </w:rPr>
            </w:pPr>
            <w:r>
              <w:rPr>
                <w:rFonts w:hint="eastAsia" w:ascii="宋体" w:hAnsi="宋体"/>
                <w:color w:val="auto"/>
                <w:sz w:val="20"/>
                <w:szCs w:val="20"/>
                <w:highlight w:val="none"/>
              </w:rPr>
              <w:t>服务提供流程</w:t>
            </w:r>
          </w:p>
        </w:tc>
        <w:tc>
          <w:tcPr>
            <w:tcW w:w="7427"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PCBA的加工</w:t>
            </w:r>
            <w:r>
              <w:rPr>
                <w:rFonts w:hint="eastAsia" w:ascii="宋体" w:hAnsi="宋体" w:eastAsia="宋体" w:cs="宋体"/>
                <w:color w:val="auto"/>
                <w:sz w:val="21"/>
                <w:szCs w:val="21"/>
                <w:highlight w:val="none"/>
                <w:lang w:val="en-US" w:eastAsia="zh-CN"/>
              </w:rPr>
              <w:t>流程：</w:t>
            </w:r>
          </w:p>
          <w:p>
            <w:pPr>
              <w:pStyle w:val="2"/>
              <w:rPr>
                <w:rFonts w:hint="default"/>
                <w:color w:val="auto"/>
                <w:highlight w:val="none"/>
                <w:lang w:val="en-US" w:eastAsia="zh-CN"/>
              </w:rPr>
            </w:pPr>
            <w:r>
              <w:rPr>
                <w:rFonts w:hint="eastAsia"/>
                <w:highlight w:val="none"/>
                <w:lang w:val="en-US" w:eastAsia="zh-CN"/>
              </w:rPr>
              <w:t>来料检验——印刷——贴装——回流焊接——检验——入库。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highlight w:val="none"/>
              </w:rPr>
            </w:pPr>
            <w:r>
              <w:rPr>
                <w:rFonts w:hint="eastAsia" w:ascii="宋体" w:hAnsi="宋体"/>
                <w:color w:val="auto"/>
                <w:spacing w:val="-10"/>
                <w:sz w:val="20"/>
                <w:szCs w:val="20"/>
                <w:highlight w:val="none"/>
              </w:rPr>
              <w:t>关键过程（</w:t>
            </w:r>
            <w:r>
              <w:rPr>
                <w:rFonts w:ascii="宋体" w:hAnsi="宋体"/>
                <w:color w:val="auto"/>
                <w:spacing w:val="-10"/>
                <w:sz w:val="20"/>
                <w:szCs w:val="20"/>
                <w:highlight w:val="none"/>
              </w:rPr>
              <w:t>QMS</w:t>
            </w:r>
            <w:r>
              <w:rPr>
                <w:rFonts w:hint="eastAsia" w:ascii="宋体" w:hAnsi="宋体"/>
                <w:color w:val="auto"/>
                <w:spacing w:val="-10"/>
                <w:sz w:val="20"/>
                <w:szCs w:val="20"/>
                <w:highlight w:val="none"/>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cs="宋体"/>
                <w:color w:val="auto"/>
                <w:sz w:val="21"/>
                <w:szCs w:val="21"/>
                <w:highlight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highlight w:val="none"/>
              </w:rPr>
            </w:pPr>
          </w:p>
        </w:tc>
        <w:tc>
          <w:tcPr>
            <w:tcW w:w="7427" w:type="dxa"/>
          </w:tcPr>
          <w:p>
            <w:pPr>
              <w:rPr>
                <w:rFonts w:ascii="宋体"/>
                <w:color w:val="auto"/>
                <w:sz w:val="20"/>
                <w:szCs w:val="20"/>
                <w:highlight w:val="none"/>
              </w:rPr>
            </w:pPr>
            <w:r>
              <w:rPr>
                <w:rFonts w:hint="eastAsia" w:ascii="宋体" w:hAnsi="宋体"/>
                <w:color w:val="auto"/>
                <w:sz w:val="20"/>
                <w:szCs w:val="20"/>
                <w:highlight w:val="none"/>
              </w:rPr>
              <w:t>针对关键过程建立的控制文件有：</w:t>
            </w:r>
            <w:r>
              <w:rPr>
                <w:rFonts w:hint="eastAsia" w:ascii="宋体" w:hAnsi="宋体" w:eastAsia="宋体"/>
                <w:color w:val="auto"/>
                <w:sz w:val="20"/>
                <w:szCs w:val="20"/>
                <w:highlight w:val="none"/>
              </w:rPr>
              <w:t>生产和服务控制程序</w:t>
            </w:r>
            <w:r>
              <w:rPr>
                <w:rFonts w:hint="eastAsia" w:ascii="宋体" w:hAnsi="宋体" w:eastAsia="宋体"/>
                <w:color w:val="auto"/>
                <w:sz w:val="20"/>
                <w:szCs w:val="20"/>
                <w:highlight w:val="none"/>
                <w:lang w:eastAsia="zh-CN"/>
              </w:rPr>
              <w:t>、</w:t>
            </w:r>
            <w:r>
              <w:rPr>
                <w:rFonts w:hint="eastAsia" w:ascii="宋体" w:hAnsi="宋体" w:eastAsia="宋体"/>
                <w:color w:val="auto"/>
                <w:sz w:val="20"/>
                <w:szCs w:val="20"/>
                <w:highlight w:val="none"/>
                <w:lang w:val="en-US" w:eastAsia="zh-CN"/>
              </w:rPr>
              <w:t xml:space="preserve">产品加工工艺指导书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highlight w:val="none"/>
              </w:rPr>
            </w:pPr>
            <w:r>
              <w:rPr>
                <w:rFonts w:hint="eastAsia" w:ascii="宋体" w:hAnsi="宋体"/>
                <w:color w:val="auto"/>
                <w:sz w:val="20"/>
                <w:szCs w:val="20"/>
                <w:highlight w:val="none"/>
              </w:rPr>
              <w:t>需要确认过程（</w:t>
            </w:r>
            <w:r>
              <w:rPr>
                <w:rFonts w:ascii="宋体" w:hAnsi="宋体"/>
                <w:color w:val="auto"/>
                <w:sz w:val="20"/>
                <w:szCs w:val="20"/>
                <w:highlight w:val="none"/>
              </w:rPr>
              <w:t>QMS</w:t>
            </w:r>
            <w:r>
              <w:rPr>
                <w:rFonts w:hint="eastAsia" w:ascii="宋体" w:hAnsi="宋体"/>
                <w:color w:val="auto"/>
                <w:sz w:val="20"/>
                <w:szCs w:val="20"/>
                <w:highlight w:val="none"/>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cs="宋体"/>
                <w:color w:val="auto"/>
                <w:sz w:val="21"/>
                <w:szCs w:val="21"/>
                <w:highlight w:val="none"/>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highlight w:val="none"/>
              </w:rPr>
            </w:pPr>
          </w:p>
        </w:tc>
        <w:tc>
          <w:tcPr>
            <w:tcW w:w="7427" w:type="dxa"/>
          </w:tcPr>
          <w:p>
            <w:pPr>
              <w:rPr>
                <w:rFonts w:ascii="宋体"/>
                <w:color w:val="auto"/>
                <w:spacing w:val="-10"/>
                <w:sz w:val="20"/>
                <w:szCs w:val="20"/>
                <w:highlight w:val="none"/>
              </w:rPr>
            </w:pPr>
            <w:r>
              <w:rPr>
                <w:rFonts w:hint="eastAsia" w:ascii="宋体" w:hAnsi="宋体"/>
                <w:color w:val="auto"/>
                <w:spacing w:val="-10"/>
                <w:sz w:val="20"/>
                <w:szCs w:val="20"/>
                <w:highlight w:val="none"/>
              </w:rPr>
              <w:t>是</w:t>
            </w:r>
            <w:r>
              <w:rPr>
                <w:rFonts w:hint="eastAsia" w:ascii="宋体"/>
                <w:color w:val="auto"/>
                <w:sz w:val="20"/>
                <w:szCs w:val="20"/>
                <w:highlight w:val="none"/>
              </w:rPr>
              <w:t>否明确了过程的确认方法</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z w:val="20"/>
                <w:szCs w:val="20"/>
                <w:highlight w:val="none"/>
                <w:lang w:eastAsia="zh-CN"/>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是</w:t>
            </w:r>
            <w:r>
              <w:rPr>
                <w:rFonts w:hint="eastAsia" w:ascii="宋体"/>
                <w:color w:val="auto"/>
                <w:sz w:val="20"/>
                <w:szCs w:val="20"/>
                <w:highlight w:val="none"/>
              </w:rPr>
              <w:t>否明确了过程的确认准则</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z w:val="20"/>
                <w:szCs w:val="20"/>
                <w:highlight w:val="none"/>
                <w:lang w:eastAsia="zh-CN"/>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主要设备：电脑及办公设备、贴片机、接驳台、全自动收板机等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highlight w:val="none"/>
              </w:rPr>
            </w:pPr>
            <w:r>
              <w:rPr>
                <w:rFonts w:hint="eastAsia" w:ascii="宋体" w:hAnsi="宋体"/>
                <w:color w:val="auto"/>
                <w:sz w:val="20"/>
                <w:szCs w:val="20"/>
                <w:highlight w:val="none"/>
              </w:rPr>
              <w:t>主要监视和测量</w:t>
            </w:r>
          </w:p>
          <w:p>
            <w:pPr>
              <w:rPr>
                <w:rFonts w:ascii="宋体"/>
                <w:color w:val="auto"/>
                <w:sz w:val="20"/>
                <w:szCs w:val="20"/>
                <w:highlight w:val="none"/>
              </w:rPr>
            </w:pPr>
            <w:r>
              <w:rPr>
                <w:rFonts w:hint="eastAsia" w:ascii="宋体" w:hAnsi="宋体"/>
                <w:color w:val="auto"/>
                <w:sz w:val="20"/>
                <w:szCs w:val="20"/>
                <w:highlight w:val="none"/>
              </w:rPr>
              <w:t>设备</w:t>
            </w:r>
          </w:p>
        </w:tc>
        <w:tc>
          <w:tcPr>
            <w:tcW w:w="7427" w:type="dxa"/>
          </w:tcPr>
          <w:p>
            <w:pPr>
              <w:rPr>
                <w:rFonts w:hint="eastAsia" w:ascii="宋体" w:eastAsia="宋体"/>
                <w:color w:val="auto"/>
                <w:sz w:val="20"/>
                <w:szCs w:val="20"/>
                <w:highlight w:val="none"/>
                <w:lang w:eastAsia="zh-CN"/>
              </w:rPr>
            </w:pPr>
            <w:r>
              <w:rPr>
                <w:rFonts w:hint="eastAsia" w:ascii="宋体"/>
                <w:color w:val="auto"/>
                <w:sz w:val="20"/>
                <w:szCs w:val="20"/>
                <w:highlight w:val="none"/>
              </w:rPr>
              <w:t>监视和测量设备（请简述主要监视和测量设备）：</w:t>
            </w:r>
            <w:r>
              <w:rPr>
                <w:rFonts w:hint="eastAsia" w:ascii="宋体" w:hAnsi="宋体"/>
                <w:color w:val="auto"/>
                <w:szCs w:val="21"/>
                <w:highlight w:val="none"/>
                <w:lang w:val="en-US" w:eastAsia="zh-CN"/>
              </w:rPr>
              <w:t>AOI光学检测仪</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highlight w:val="none"/>
              </w:rPr>
            </w:pPr>
          </w:p>
        </w:tc>
        <w:tc>
          <w:tcPr>
            <w:tcW w:w="7427" w:type="dxa"/>
          </w:tcPr>
          <w:p>
            <w:pPr>
              <w:rPr>
                <w:rFonts w:ascii="宋体"/>
                <w:color w:val="auto"/>
                <w:sz w:val="20"/>
                <w:szCs w:val="20"/>
                <w:highlight w:val="none"/>
              </w:rPr>
            </w:pPr>
            <w:r>
              <w:rPr>
                <w:rFonts w:hint="eastAsia" w:ascii="宋体"/>
                <w:color w:val="auto"/>
                <w:sz w:val="20"/>
                <w:szCs w:val="20"/>
                <w:highlight w:val="none"/>
              </w:rPr>
              <w:t>检测设备是否满足要求</w:t>
            </w:r>
            <w:r>
              <w:rPr>
                <w:rFonts w:hint="eastAsia" w:ascii="宋体"/>
                <w:color w:val="auto"/>
                <w:sz w:val="20"/>
                <w:szCs w:val="20"/>
                <w:highlight w:val="none"/>
                <w:lang w:eastAsia="zh-CN"/>
              </w:rPr>
              <w:t>■</w:t>
            </w:r>
            <w:r>
              <w:rPr>
                <w:rFonts w:hint="eastAsia" w:ascii="宋体"/>
                <w:color w:val="auto"/>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生产部、质量部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 w:val="21"/>
                <w:szCs w:val="21"/>
                <w:lang w:val="en-US" w:eastAsia="zh-CN"/>
              </w:rPr>
              <w:t>建立有《内部审核控制程序》，于2020年11月15日进行了内部审核。内部审核组组成：张旭良</w:t>
            </w:r>
            <w:r>
              <w:rPr>
                <w:rFonts w:hint="eastAsia" w:ascii="Times New Roman" w:hAnsi="Times New Roman" w:cs="Times New Roman"/>
                <w:sz w:val="21"/>
                <w:szCs w:val="21"/>
                <w:lang w:eastAsia="zh-CN"/>
              </w:rPr>
              <w:t>（组长） 、韩莎莎（组员）</w:t>
            </w:r>
            <w:r>
              <w:rPr>
                <w:rFonts w:hint="eastAsia" w:ascii="Times New Roman" w:hAnsi="Times New Roman" w:cs="Times New Roman"/>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spacing w:line="260" w:lineRule="exac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（1）审核范围:管理体系涉及的公司所有部门、生产车间及活动场所。</w:t>
            </w:r>
          </w:p>
          <w:p>
            <w:pPr>
              <w:spacing w:line="260" w:lineRule="exact"/>
              <w:rPr>
                <w:rFonts w:hint="default" w:ascii="宋体" w:hAnsi="宋体"/>
                <w:b/>
                <w:color w:val="000000"/>
                <w:sz w:val="20"/>
                <w:szCs w:val="20"/>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lang w:val="en-US" w:eastAsia="zh-CN"/>
              </w:rPr>
            </w:pPr>
            <w:r>
              <w:rPr>
                <w:rFonts w:hint="eastAsia" w:ascii="宋体" w:hAnsi="宋体" w:eastAsia="宋体" w:cs="Times New Roman"/>
                <w:b/>
                <w:color w:val="000000"/>
                <w:sz w:val="20"/>
                <w:szCs w:val="20"/>
              </w:rPr>
              <w:t>了解内审结论是什么？</w:t>
            </w:r>
            <w:r>
              <w:rPr>
                <w:rFonts w:hint="eastAsia" w:ascii="宋体" w:hAnsi="宋体" w:eastAsia="宋体" w:cs="Times New Roman"/>
                <w:b/>
                <w:color w:val="000000"/>
                <w:sz w:val="20"/>
                <w:szCs w:val="20"/>
                <w:lang w:val="en-US" w:eastAsia="zh-CN"/>
              </w:rPr>
              <w:t xml:space="preserve">  </w:t>
            </w:r>
            <w:r>
              <w:rPr>
                <w:rFonts w:hint="eastAsia"/>
                <w:lang w:val="en-US" w:eastAsia="zh-CN"/>
              </w:rPr>
              <w:t xml:space="preserve">        </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pStyle w:val="1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23</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ascii="宋体" w:hAnsi="宋体"/>
          <w:b/>
          <w:color w:val="000000"/>
          <w:sz w:val="20"/>
          <w:szCs w:val="20"/>
          <w:u w:val="single"/>
        </w:rPr>
        <w:t>_</w:t>
      </w:r>
      <w:r>
        <w:rPr>
          <w:rFonts w:hint="eastAsia" w:ascii="宋体" w:hAnsi="宋体"/>
          <w:b/>
          <w:color w:val="000000"/>
          <w:sz w:val="20"/>
          <w:szCs w:val="20"/>
          <w:u w:val="single"/>
        </w:rPr>
        <w:t>PCBA的加工</w:t>
      </w:r>
      <w:r>
        <w:rPr>
          <w:rFonts w:hint="eastAsia" w:ascii="宋体" w:hAnsi="宋体"/>
          <w:b/>
          <w:color w:val="000000"/>
          <w:sz w:val="20"/>
          <w:szCs w:val="20"/>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auto"/>
          <w:sz w:val="32"/>
          <w:szCs w:val="32"/>
        </w:rPr>
      </w:pPr>
      <w:r>
        <w:rPr>
          <w:rFonts w:hint="eastAsia" w:eastAsia="隶书"/>
          <w:color w:val="000000"/>
          <w:szCs w:val="21"/>
        </w:rPr>
        <w:t>附</w:t>
      </w:r>
    </w:p>
    <w:p>
      <w:pPr>
        <w:pStyle w:val="5"/>
        <w:pBdr>
          <w:bottom w:val="none" w:color="auto" w:sz="0" w:space="0"/>
        </w:pBdr>
        <w:ind w:right="600" w:firstLine="660"/>
        <w:rPr>
          <w:rFonts w:eastAsia="隶书"/>
          <w:color w:val="auto"/>
          <w:sz w:val="32"/>
          <w:szCs w:val="32"/>
        </w:rPr>
      </w:pPr>
      <w:r>
        <w:rPr>
          <w:rFonts w:hint="eastAsia" w:eastAsia="隶书"/>
          <w:color w:val="auto"/>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四川光博电子科技有限公司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313" w:firstLineChars="1500"/>
              <w:rPr>
                <w:b/>
                <w:color w:val="000000"/>
                <w:sz w:val="22"/>
                <w:szCs w:val="22"/>
              </w:rPr>
            </w:pP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2020年12月21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76F2B"/>
    <w:rsid w:val="02EB7021"/>
    <w:rsid w:val="04E93D6A"/>
    <w:rsid w:val="068B0FEF"/>
    <w:rsid w:val="068E5D6F"/>
    <w:rsid w:val="06CF02AF"/>
    <w:rsid w:val="082E42C5"/>
    <w:rsid w:val="0B173029"/>
    <w:rsid w:val="0C3163F3"/>
    <w:rsid w:val="0DE76D56"/>
    <w:rsid w:val="0E7C1892"/>
    <w:rsid w:val="0FE730E7"/>
    <w:rsid w:val="10F62AFD"/>
    <w:rsid w:val="122A1848"/>
    <w:rsid w:val="18B057F1"/>
    <w:rsid w:val="19D945EA"/>
    <w:rsid w:val="1D0D7E2A"/>
    <w:rsid w:val="20C31CA7"/>
    <w:rsid w:val="22EC3032"/>
    <w:rsid w:val="23CC59A6"/>
    <w:rsid w:val="23FC7F55"/>
    <w:rsid w:val="2658748A"/>
    <w:rsid w:val="27331E7E"/>
    <w:rsid w:val="27FE583F"/>
    <w:rsid w:val="31D30012"/>
    <w:rsid w:val="31DB09CD"/>
    <w:rsid w:val="358E67C5"/>
    <w:rsid w:val="36EA6D3B"/>
    <w:rsid w:val="38C20A47"/>
    <w:rsid w:val="3A48613A"/>
    <w:rsid w:val="3AF07D7E"/>
    <w:rsid w:val="3B5465A3"/>
    <w:rsid w:val="3FDB6917"/>
    <w:rsid w:val="435B1056"/>
    <w:rsid w:val="491D1F8D"/>
    <w:rsid w:val="499B18DC"/>
    <w:rsid w:val="4B2B124E"/>
    <w:rsid w:val="4C634036"/>
    <w:rsid w:val="4C7B3EBD"/>
    <w:rsid w:val="4C9626F5"/>
    <w:rsid w:val="4DF43B15"/>
    <w:rsid w:val="4E202ED3"/>
    <w:rsid w:val="4E8B5494"/>
    <w:rsid w:val="4E9263EC"/>
    <w:rsid w:val="4EF140BC"/>
    <w:rsid w:val="51307DCE"/>
    <w:rsid w:val="56EE23EC"/>
    <w:rsid w:val="5C7F1CCA"/>
    <w:rsid w:val="5D3A26EF"/>
    <w:rsid w:val="5E3466D6"/>
    <w:rsid w:val="61E82D12"/>
    <w:rsid w:val="62AF34F0"/>
    <w:rsid w:val="67304EF8"/>
    <w:rsid w:val="691466AB"/>
    <w:rsid w:val="697B6C24"/>
    <w:rsid w:val="6B96333E"/>
    <w:rsid w:val="71543A59"/>
    <w:rsid w:val="7B46515C"/>
    <w:rsid w:val="7C455B82"/>
    <w:rsid w:val="7C463659"/>
    <w:rsid w:val="7C9F2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2020-12-26T07:39:39Z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