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5"/>
        <w:gridCol w:w="127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德阳久旭机电有限责任公司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市场调研→签订合同→原材料采购→粗加工→精加工→质检→交付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生产过程的风险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材料选用不当，加工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尺寸精度不合格，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粗加工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精加工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处理不合格造成产品报废风险。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特殊过程的控制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精加工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过程为特殊过程，制定操作指导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书，人员技能培训，设备的维护保养等并做好出厂检验。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重要环境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因素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21"/>
                <w:szCs w:val="21"/>
              </w:rPr>
              <w:t>固体（危废）废弃物的排放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</w:rPr>
              <w:t>噪声的排放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/>
                <w:sz w:val="21"/>
                <w:szCs w:val="21"/>
              </w:rPr>
              <w:t>资源能源消耗</w:t>
            </w:r>
            <w:r>
              <w:rPr>
                <w:rFonts w:hint="eastAsia" w:ascii="宋体" w:hAnsi="宋体" w:cs="宋体"/>
                <w:sz w:val="21"/>
                <w:szCs w:val="21"/>
              </w:rPr>
              <w:t>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控制措施：通</w:t>
            </w:r>
            <w:r>
              <w:rPr>
                <w:rFonts w:hint="eastAsia" w:ascii="宋体" w:hAnsi="宋体" w:cs="宋体"/>
                <w:sz w:val="21"/>
                <w:szCs w:val="21"/>
              </w:rPr>
              <w:t>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重要环境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因素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21"/>
                <w:szCs w:val="21"/>
              </w:rPr>
              <w:t>触电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机械伤害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/>
                <w:sz w:val="21"/>
                <w:szCs w:val="21"/>
              </w:rPr>
              <w:t>物体打击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/>
                <w:sz w:val="21"/>
                <w:szCs w:val="21"/>
              </w:rPr>
              <w:t>职业病（噪声）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控制措施：通</w:t>
            </w:r>
            <w:r>
              <w:rPr>
                <w:rFonts w:hint="eastAsia" w:ascii="宋体" w:hAnsi="宋体" w:cs="宋体"/>
                <w:sz w:val="21"/>
                <w:szCs w:val="21"/>
              </w:rPr>
              <w:t>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相关法律法规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产品标准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b w:val="0"/>
                <w:bCs/>
                <w:sz w:val="21"/>
                <w:szCs w:val="21"/>
              </w:rPr>
              <w:t>机械加工工艺参数表示法</w:t>
            </w:r>
            <w:r>
              <w:rPr>
                <w:rFonts w:ascii="宋体" w:hAnsi="宋体" w:eastAsia="宋体"/>
                <w:b w:val="0"/>
                <w:bCs/>
                <w:color w:val="000000" w:themeColor="text1"/>
                <w:sz w:val="21"/>
                <w:szCs w:val="21"/>
              </w:rPr>
              <w:t>JB/T 12392-2015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b w:val="0"/>
                <w:bCs/>
                <w:sz w:val="21"/>
                <w:szCs w:val="21"/>
              </w:rPr>
              <w:t>形状和位置公差 未注公差值</w:t>
            </w:r>
            <w:r>
              <w:rPr>
                <w:rFonts w:ascii="宋体" w:hAnsi="宋体" w:eastAsia="宋体"/>
                <w:b w:val="0"/>
                <w:bCs/>
                <w:color w:val="000000" w:themeColor="text1"/>
                <w:sz w:val="21"/>
                <w:szCs w:val="21"/>
              </w:rPr>
              <w:t>GB/T1184-1996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/>
                <w:sz w:val="21"/>
                <w:szCs w:val="21"/>
              </w:rPr>
              <w:t>金属切削机床 机械加工件通用技术条件</w:t>
            </w:r>
            <w:r>
              <w:rPr>
                <w:rFonts w:ascii="宋体" w:hAnsi="宋体" w:eastAsia="宋体"/>
                <w:b w:val="0"/>
                <w:bCs/>
                <w:color w:val="000000" w:themeColor="text1"/>
                <w:sz w:val="21"/>
                <w:szCs w:val="21"/>
              </w:rPr>
              <w:t>GB/T 25376-2010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/>
                <w:sz w:val="21"/>
                <w:szCs w:val="21"/>
              </w:rPr>
              <w:t>冲压件尺寸公差</w:t>
            </w:r>
            <w:r>
              <w:rPr>
                <w:rFonts w:ascii="宋体" w:hAnsi="宋体" w:eastAsia="宋体"/>
                <w:b w:val="0"/>
                <w:bCs/>
                <w:color w:val="000000" w:themeColor="text1"/>
                <w:sz w:val="21"/>
                <w:szCs w:val="21"/>
              </w:rPr>
              <w:t>GB/T 13914-2013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等。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产品检验要求：外观质量、尺寸精度等。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2020.12.21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2020.12.21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B817FBA"/>
    <w:rsid w:val="75990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2020-12-22T02:33:48Z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