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条款</w:t>
            </w:r>
          </w:p>
        </w:tc>
        <w:tc>
          <w:tcPr>
            <w:tcW w:w="105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受审核部门：生产部           主管领导：蔡永发          陪同人员：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陈凯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97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审核员：马淑琴               审核时间：2019-10-10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审核条款：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5.3/6.2/7.1.3/7.1.4/8.5</w:t>
            </w: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职责和权限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0597" w:type="dxa"/>
          </w:tcPr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rPr>
                <w:rFonts w:hint="eastAsia" w:ascii="微软雅黑" w:hAnsi="微软雅黑" w:eastAsia="微软雅黑" w:cs="Arial"/>
                <w:b/>
                <w:lang w:val="en-US" w:eastAsia="zh-CN"/>
              </w:rPr>
            </w:pPr>
            <w:r>
              <w:rPr>
                <w:rFonts w:ascii="微软雅黑" w:hAnsi="微软雅黑" w:eastAsia="微软雅黑" w:cs="Arial"/>
                <w:b/>
              </w:rPr>
              <w:t>职责和权限</w:t>
            </w:r>
            <w:r>
              <w:rPr>
                <w:rFonts w:hint="eastAsia" w:ascii="微软雅黑" w:hAnsi="微软雅黑" w:eastAsia="微软雅黑" w:cs="Arial"/>
                <w:b/>
                <w:lang w:val="en-US" w:eastAsia="zh-CN"/>
              </w:rPr>
              <w:t>描述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2"/>
              <w:textAlignment w:val="auto"/>
              <w:rPr>
                <w:rFonts w:ascii="微软雅黑" w:hAnsi="微软雅黑" w:eastAsia="微软雅黑" w:cs="Arial"/>
              </w:rPr>
            </w:pPr>
            <w:r>
              <w:rPr>
                <w:rFonts w:ascii="微软雅黑" w:hAnsi="微软雅黑" w:eastAsia="微软雅黑" w:cs="Arial"/>
              </w:rPr>
              <w:t>确保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本部门</w:t>
            </w:r>
            <w:r>
              <w:rPr>
                <w:rFonts w:ascii="微软雅黑" w:hAnsi="微软雅黑" w:eastAsia="微软雅黑" w:cs="Arial"/>
              </w:rPr>
              <w:t>职责、权限得到规定和沟通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包括：明确</w:t>
            </w:r>
            <w:r>
              <w:rPr>
                <w:rFonts w:ascii="微软雅黑" w:hAnsi="微软雅黑" w:eastAsia="微软雅黑" w:cs="Arial"/>
              </w:rPr>
              <w:t>职责和权限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，</w:t>
            </w:r>
            <w:r>
              <w:rPr>
                <w:rFonts w:ascii="微软雅黑" w:hAnsi="微软雅黑" w:eastAsia="微软雅黑" w:cs="Arial"/>
              </w:rPr>
              <w:t>确保质量管理体系符合本标准的要求；确保过程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有效性；</w:t>
            </w:r>
            <w:r>
              <w:rPr>
                <w:rFonts w:ascii="微软雅黑" w:hAnsi="微软雅黑" w:eastAsia="微软雅黑" w:cs="Arial"/>
              </w:rPr>
              <w:t>向最高管理者报告质量管理体系的绩效和改进的需求；确保在整个组织内提高满足顾客要求的意识。</w:t>
            </w:r>
          </w:p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ind w:firstLine="480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查1：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生产部职责和权限是否得到明确规定和授权</w:t>
            </w:r>
          </w:p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ind w:firstLine="480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提供：组织编制的QMS手册编号《</w:t>
            </w:r>
            <w:r>
              <w:rPr>
                <w:rFonts w:hint="eastAsia" w:ascii="微软雅黑" w:hAnsi="微软雅黑" w:eastAsia="微软雅黑" w:cs="Arial"/>
                <w:color w:val="333333"/>
                <w:u w:val="single"/>
              </w:rPr>
              <w:t>QM01</w:t>
            </w:r>
            <w:r>
              <w:rPr>
                <w:rFonts w:ascii="微软雅黑" w:hAnsi="微软雅黑" w:eastAsia="微软雅黑" w:cs="Arial"/>
                <w:color w:val="333333"/>
                <w:u w:val="single"/>
              </w:rPr>
              <w:t>—</w:t>
            </w:r>
            <w:r>
              <w:rPr>
                <w:rFonts w:hint="eastAsia" w:ascii="微软雅黑" w:hAnsi="微软雅黑" w:eastAsia="微软雅黑" w:cs="Arial"/>
                <w:color w:val="333333"/>
                <w:u w:val="single"/>
              </w:rPr>
              <w:t>2019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》，P9中有文字描述。</w:t>
            </w:r>
          </w:p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ind w:firstLine="480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职责和权限的描述</w:t>
            </w:r>
          </w:p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ind w:firstLine="480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提供：《QED5.3.2-12》各岗位职责权限及要求文本一份，对部门职责进行详细描述。</w:t>
            </w:r>
          </w:p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ind w:firstLine="480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生产部职责：</w:t>
            </w:r>
          </w:p>
          <w:tbl>
            <w:tblPr>
              <w:tblW w:w="10404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0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10404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1、实现部门的绩效指标，参加质量管控过程，积极提出改进建议。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404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2、按传递获得的信息组织生产，确保按期完成。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404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3、贯彻执行工艺路线及工艺文件，实现</w:t>
                  </w: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工序质量控制</w:t>
                  </w: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404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4、认真执行过程记录，保存数据以便于统计分析。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10404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5、对设备及设备备件、工装及工位器具提出需求计划并传递。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10404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6、新产品计划的实施协调及反馈。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0404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7、本部门业务活动范围内的环境日常管理监视；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8、负责协调本部门内事件事故应急准备和响应，督促消防演练和事件事故分析、处理。</w:t>
                  </w:r>
                </w:p>
              </w:tc>
            </w:tr>
          </w:tbl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ind w:firstLine="48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符合性评价：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按过程职责职责对权限合理分配，职责描述清晰、翔实，与本部门适宜。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目标和分解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ascii="微软雅黑" w:hAnsi="微软雅黑" w:eastAsia="微软雅黑" w:cs="Arial"/>
                <w:b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过程职责：</w:t>
            </w:r>
            <w:r>
              <w:rPr>
                <w:rFonts w:ascii="微软雅黑" w:hAnsi="微软雅黑" w:eastAsia="微软雅黑" w:cs="Arial"/>
                <w:b w:val="0"/>
                <w:bCs/>
              </w:rPr>
              <w:t>质量目标及其实施的策划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2"/>
              <w:textAlignment w:val="auto"/>
              <w:rPr>
                <w:rFonts w:ascii="微软雅黑" w:hAnsi="微软雅黑" w:eastAsia="微软雅黑" w:cs="Arial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sz w:val="24"/>
                <w:szCs w:val="24"/>
              </w:rPr>
              <w:t>职能、层次、过程上建立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分解、量化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质量目标。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包括：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产品、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实现过程、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服务的符合性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 xml:space="preserve">          做到：适宜、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可测量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形成文件。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考虑实现目标需求：“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做什么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资源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责任人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时间表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评价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>查1：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目标是否分解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提供编号为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QD6.2.1-2019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目标方案文本一份，生产部</w:t>
            </w:r>
            <w:r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  <w:t>质量目标展开方案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分解目标合理性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  <w:t>一次交验合格率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≧</w:t>
            </w:r>
            <w:r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  <w:t>98%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  <w:t>工装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、设备完好</w:t>
            </w:r>
            <w:r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  <w:t>率100%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  <w:t>过程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控制符合性</w:t>
            </w:r>
            <w:r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生产计划完成率100%；变更响应及时100%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符合性评价：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目标分解、量化程度适宜，与本部门职责相符合。符合要求。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基础设施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7.1.3</w:t>
            </w:r>
          </w:p>
        </w:tc>
        <w:tc>
          <w:tcPr>
            <w:tcW w:w="10597" w:type="dxa"/>
          </w:tcPr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过程职责描述：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</w:rPr>
            </w:pPr>
            <w:r>
              <w:rPr>
                <w:rFonts w:ascii="微软雅黑" w:hAnsi="微软雅黑" w:eastAsia="微软雅黑" w:cs="Arial"/>
              </w:rPr>
              <w:t>确定、提供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、</w:t>
            </w:r>
            <w:r>
              <w:rPr>
                <w:rFonts w:ascii="微软雅黑" w:hAnsi="微软雅黑" w:eastAsia="微软雅黑" w:cs="Arial"/>
              </w:rPr>
              <w:t>维护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过程设备和设施，</w:t>
            </w:r>
            <w:r>
              <w:rPr>
                <w:rFonts w:ascii="微软雅黑" w:hAnsi="微软雅黑" w:eastAsia="微软雅黑" w:cs="Arial"/>
              </w:rPr>
              <w:t>确保产品务符合性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包括：</w:t>
            </w:r>
            <w:r>
              <w:rPr>
                <w:rFonts w:ascii="微软雅黑" w:hAnsi="微软雅黑" w:eastAsia="微软雅黑" w:cs="Arial"/>
              </w:rPr>
              <w:t>建筑物和相关的设施</w:t>
            </w:r>
            <w:r>
              <w:rPr>
                <w:rFonts w:hint="eastAsia" w:ascii="微软雅黑" w:hAnsi="微软雅黑" w:eastAsia="微软雅黑" w:cs="Arial"/>
              </w:rPr>
              <w:t>；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产品实现所用过程</w:t>
            </w:r>
            <w:r>
              <w:rPr>
                <w:rFonts w:ascii="微软雅黑" w:hAnsi="微软雅黑" w:eastAsia="微软雅黑" w:cs="Arial"/>
              </w:rPr>
              <w:t>设备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；</w:t>
            </w:r>
            <w:r>
              <w:rPr>
                <w:rFonts w:ascii="微软雅黑" w:hAnsi="微软雅黑" w:eastAsia="微软雅黑" w:cs="Arial"/>
              </w:rPr>
              <w:t>运输、通讯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等辅助</w:t>
            </w:r>
            <w:r>
              <w:rPr>
                <w:rFonts w:ascii="微软雅黑" w:hAnsi="微软雅黑" w:eastAsia="微软雅黑" w:cs="Arial"/>
              </w:rPr>
              <w:t>系统</w:t>
            </w:r>
            <w:r>
              <w:rPr>
                <w:rFonts w:hint="eastAsia" w:ascii="微软雅黑" w:hAnsi="微软雅黑" w:eastAsia="微软雅黑" w:cs="Arial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0" w:firstLineChars="200"/>
              <w:textAlignment w:val="auto"/>
              <w:rPr>
                <w:rFonts w:hint="default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QD7.1.1-2019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0"/>
                <w:sz w:val="24"/>
                <w:szCs w:val="24"/>
              </w:rPr>
              <w:t>基础设施控制规范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QD7.1.5-2019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监测资源控制规范》文本，对基础设施、辅助设施、监测设施的管、控进行了描述。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查1：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过程设备、设施管控文件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提供【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WI-SC设备操作规程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 xml:space="preserve"> QR7.1.3-02 设备工装检查单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QR7.1.3-03 设备工装台帐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QR7.1.3-04 设备工装保养计划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预防性维护计划，按照《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QR7.1.3-04 设备工装保养计划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》的时间进行维护保养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提供：2019年底预防性维护计划一份，滚动进行，全年完成全部设备设施维护保养。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/>
              <w:textAlignment w:val="auto"/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>查3：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非例行维修，审核覆盖期内未发现。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/>
              <w:textAlignment w:val="auto"/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提供：2019-09全月记录，包括铣床X1台、车床X2台例行维护记录各一份。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过程运行环境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7.1.4</w:t>
            </w: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过程职责描述：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ascii="微软雅黑" w:hAnsi="微软雅黑" w:eastAsia="微软雅黑" w:cs="Arial"/>
              </w:rPr>
              <w:t>确定、提供产品、服务符合性所需环境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；</w:t>
            </w:r>
            <w:r>
              <w:rPr>
                <w:rFonts w:ascii="微软雅黑" w:hAnsi="微软雅黑" w:eastAsia="微软雅黑" w:cs="Arial"/>
              </w:rPr>
              <w:t>包括物理、社会、心理和环境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。</w:t>
            </w:r>
            <w:r>
              <w:rPr>
                <w:rFonts w:ascii="微软雅黑" w:hAnsi="微软雅黑" w:eastAsia="微软雅黑" w:cs="Arial"/>
              </w:rPr>
              <w:t>如：温度、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照度等。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default" w:ascii="微软雅黑" w:hAnsi="微软雅黑" w:eastAsia="宋体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QD7.1.4-2019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郭程程运行环境控制规范》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>查1：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过程运行环境符合性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现场观察：1）组装区域温度、振动、空气、照明等，与产品特性相符合。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1680" w:leftChars="0" w:firstLine="0" w:firstLineChars="0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金属加工车间温度、照明、原料和产品等分区域放置。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1680" w:leftChars="0" w:firstLine="0" w:firstLineChars="0"/>
              <w:textAlignment w:val="auto"/>
              <w:rPr>
                <w:rFonts w:hint="default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仓库：与装配调试相邻，环境一致。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left="479" w:leftChars="228" w:firstLine="0" w:firstLineChars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 xml:space="preserve">监视测量设施应用：生产者的卡尺、千分尺独立使用。检验员独立检测仪器。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查3：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保持环境持续符合性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提供：《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QD7.1.3-2019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6S现场管理规范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》，按计划进行检查。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查4：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2019年8~10月份6S检查记录，</w:t>
            </w:r>
          </w:p>
          <w:p>
            <w:pPr>
              <w:spacing w:line="5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提供：《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5.2 QR7.1.4-04 生产现场管理检查表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QR7.1.4-05 6S 检查表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各三份</w:t>
            </w:r>
          </w:p>
          <w:p>
            <w:pPr>
              <w:spacing w:line="5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检查时间“每月第四周”</w:t>
            </w:r>
          </w:p>
          <w:p>
            <w:pPr>
              <w:spacing w:line="500" w:lineRule="exact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负责人：夏星；    成员：各部门派人。本次审核未发现特殊检讨事项。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检查结果在每次检查后第三天用组织内部“QQ”形式通报。未发现需整改问题。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符合性评价：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设备设施与策划、产品特性、标准要求一致，管控有效；符合要求。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生产和服务提供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控制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8.5.1</w:t>
            </w: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textAlignment w:val="auto"/>
              <w:rPr>
                <w:rFonts w:hint="eastAsia" w:ascii="微软雅黑" w:hAnsi="微软雅黑" w:eastAsia="微软雅黑" w:cs="Arial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过程职责描述：</w:t>
            </w:r>
            <w:r>
              <w:rPr>
                <w:rFonts w:ascii="微软雅黑" w:hAnsi="微软雅黑" w:eastAsia="微软雅黑" w:cs="Arial"/>
              </w:rPr>
              <w:t>在受控条件下进行产品生产和服务提供。包括：获得表述产品和服务特性的信息</w:t>
            </w:r>
            <w:r>
              <w:rPr>
                <w:rFonts w:hint="eastAsia" w:ascii="微软雅黑" w:hAnsi="微软雅黑" w:eastAsia="微软雅黑" w:cs="Arial"/>
              </w:rPr>
              <w:t>；</w:t>
            </w:r>
            <w:r>
              <w:rPr>
                <w:rFonts w:ascii="微软雅黑" w:hAnsi="微软雅黑" w:eastAsia="微软雅黑" w:cs="Arial"/>
              </w:rPr>
              <w:t>控制的实施</w:t>
            </w:r>
            <w:r>
              <w:rPr>
                <w:rFonts w:hint="eastAsia" w:ascii="微软雅黑" w:hAnsi="微软雅黑" w:eastAsia="微软雅黑" w:cs="Arial"/>
              </w:rPr>
              <w:t>；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获得</w:t>
            </w:r>
            <w:r>
              <w:rPr>
                <w:rFonts w:ascii="微软雅黑" w:hAnsi="微软雅黑" w:eastAsia="微软雅黑" w:cs="Arial"/>
              </w:rPr>
              <w:t>表述活动结果的文件信息；适宜的设备；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合格的</w:t>
            </w:r>
            <w:r>
              <w:rPr>
                <w:rFonts w:ascii="微软雅黑" w:hAnsi="微软雅黑" w:eastAsia="微软雅黑" w:cs="Arial"/>
              </w:rPr>
              <w:t>人员</w:t>
            </w:r>
            <w:r>
              <w:rPr>
                <w:rFonts w:hint="eastAsia" w:ascii="微软雅黑" w:hAnsi="微软雅黑" w:eastAsia="微软雅黑" w:cs="Arial"/>
              </w:rPr>
              <w:t>；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对某些特定</w:t>
            </w:r>
            <w:r>
              <w:rPr>
                <w:rFonts w:ascii="微软雅黑" w:hAnsi="微软雅黑" w:eastAsia="微软雅黑" w:cs="Arial"/>
              </w:rPr>
              <w:t>过程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方法</w:t>
            </w:r>
            <w:r>
              <w:rPr>
                <w:rFonts w:ascii="微软雅黑" w:hAnsi="微软雅黑" w:eastAsia="微软雅黑" w:cs="Arial"/>
              </w:rPr>
              <w:t>的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确认和</w:t>
            </w:r>
            <w:r>
              <w:rPr>
                <w:rFonts w:ascii="微软雅黑" w:hAnsi="微软雅黑" w:eastAsia="微软雅黑" w:cs="Arial"/>
              </w:rPr>
              <w:t>验证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；</w:t>
            </w:r>
            <w:r>
              <w:rPr>
                <w:rFonts w:ascii="微软雅黑" w:hAnsi="微软雅黑" w:eastAsia="微软雅黑" w:cs="Arial"/>
              </w:rPr>
              <w:t>产品和服务的放行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；</w:t>
            </w:r>
            <w:r>
              <w:rPr>
                <w:rFonts w:ascii="微软雅黑" w:hAnsi="微软雅黑" w:eastAsia="微软雅黑" w:cs="Arial"/>
              </w:rPr>
              <w:t>人为错误的预防</w:t>
            </w:r>
            <w:r>
              <w:rPr>
                <w:rFonts w:hint="eastAsia" w:ascii="微软雅黑" w:hAnsi="微软雅黑" w:eastAsia="微软雅黑" w:cs="Arial"/>
              </w:rPr>
              <w:t>；</w:t>
            </w:r>
            <w:r>
              <w:rPr>
                <w:rFonts w:ascii="微软雅黑" w:hAnsi="微软雅黑" w:eastAsia="微软雅黑" w:cs="Arial"/>
              </w:rPr>
              <w:t>证实这些过程实现所策划的结果的能力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；</w:t>
            </w:r>
            <w:r>
              <w:rPr>
                <w:rFonts w:ascii="微软雅黑" w:hAnsi="微软雅黑" w:eastAsia="微软雅黑" w:cs="Arial"/>
              </w:rPr>
              <w:t>文件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化</w:t>
            </w:r>
            <w:r>
              <w:rPr>
                <w:rFonts w:ascii="微软雅黑" w:hAnsi="微软雅黑" w:eastAsia="微软雅黑" w:cs="Arial"/>
              </w:rPr>
              <w:t>信息的确定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 xml:space="preserve">  组织编制有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QD8.5.1-2019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生产和服务提供规范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查1：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获得产品信息：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供销部传递：a）2019-07~10订货合同，查阅“三份”《潍坊和风新能源科技有限公司》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产品名称：800型电脑剥线机X2、2T静音端子机X9、切管机X1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交付时间：2019-08-08；  已交付。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b）漯河人东电器有限公司；产品名称《ZWJ-25剥线折弯一体机》X1台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交付时间：2019-10-30； 设计开发阶段已完成，进入采购阶段。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c）烟台三水电器有限公司；产品名称《816型电脑剥线机X1》《配套放线盘X1》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交付时间：2019-09-22；   已完成。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产品实现的结果有技术参数，成品确认。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  提供：剥皮机、自动剥皮折弯机、切管机、静音端子机等产品参数，见下照片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1795780" cy="2029460"/>
                  <wp:effectExtent l="0" t="0" r="13970" b="8890"/>
                  <wp:docPr id="2" name="图片 2" descr="88634f179966d3abe857806c63ee7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634f179966d3abe857806c63ee7f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795780" cy="202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1761490" cy="2072005"/>
                  <wp:effectExtent l="0" t="0" r="10160" b="4445"/>
                  <wp:docPr id="4" name="图片 4" descr="2fa900d7e6ad8c6fa4cc030b9a2a4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fa900d7e6ad8c6fa4cc030b9a2a44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761490" cy="207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1978025" cy="2054225"/>
                  <wp:effectExtent l="0" t="0" r="3175" b="3175"/>
                  <wp:docPr id="3" name="图片 3" descr="821cba5cbd103820711ad6d0b0a2e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21cba5cbd103820711ad6d0b0a2e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978025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剥皮折弯机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403475" cy="1881505"/>
                  <wp:effectExtent l="0" t="0" r="15875" b="4445"/>
                  <wp:docPr id="5" name="图片 5" descr="213e2d970389bfe03d0f3b7db6f6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13e2d970389bfe03d0f3b7db6f69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03475" cy="188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325370" cy="1878330"/>
                  <wp:effectExtent l="0" t="0" r="17780" b="7620"/>
                  <wp:docPr id="6" name="图片 6" descr="6bf39b9b2d17fd3b66bbdccc9e9dd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bf39b9b2d17fd3b66bbdccc9e9dda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325370" cy="187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JCW-502静音端子机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查3：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获得监视和测量资源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生产过程中使用监测仪表、工具包括：数显卡尺、千分尺用于金切过程；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240" w:firstLineChars="10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专用和通用组装工具；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240" w:firstLineChars="10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sz w:val="24"/>
              </w:rPr>
              <w:pict>
                <v:shape id="_x0000_s2052" o:spid="_x0000_s2052" o:spt="67" type="#_x0000_t67" style="position:absolute;left:0pt;margin-left:422.15pt;margin-top:25.85pt;height:49.9pt;width:17.55pt;rotation:2228224f;z-index:251658240;mso-width-relative:page;mso-height-relative:page;" fillcolor="#FFC000" filled="t" stroked="t" coordsize="21600,21600" adj="16200,5400">
                  <v:path/>
                  <v:fill on="t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调试、终检中以电脑预装程序、数显值为依据，监测、确认产品符合性。电脑显示屏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d）适宜的设施和环境见7.1.3审核记录    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760980" cy="3903345"/>
                  <wp:effectExtent l="0" t="0" r="1905" b="1270"/>
                  <wp:docPr id="7" name="图片 7" descr="231bd00e78973150cebd1a3e3343d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31bd00e78973150cebd1a3e3343d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0980" cy="390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 e）培训合格的上岗操作人员，见“7.1.2”办公室审核记录。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 f）特殊过程的监视和测量：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需确认过程《表面处理、喷漆》是外包过程，由供销部组织、实施确认。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表面处理、喷漆质量由外部供方保证。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20" w:lineRule="exact"/>
              <w:ind w:firstLine="482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查4：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外部供方的控制过程有效性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20" w:lineRule="exact"/>
              <w:ind w:firstLine="482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提供协议《一特模具材料有限公司》 合同号：JCW-ZLXY-001/2019-03签订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790825" cy="1951990"/>
                  <wp:effectExtent l="0" t="0" r="9525" b="10160"/>
                  <wp:docPr id="8" name="图片 8" descr="5d4faba9647e26a98ebe1121494a1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d4faba9647e26a98ebe1121494a1c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95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878455" cy="1953260"/>
                  <wp:effectExtent l="0" t="0" r="17145" b="8890"/>
                  <wp:docPr id="9" name="图片 9" descr="776f415e05612b1f5a1f284147699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76f415e05612b1f5a1f2841476998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55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2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提供委托方ISO9001认证证书一份（见供销部审核记录）。合同中第“三、四、五、六、七、八”条，对产品质量、监测、控制、服务，都有详尽描述。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每年一次供方能力调查、评价（见：供销部审核记录）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预防措施：“培训 — 以提高质量、生存意识。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包括工艺文件、QMS体系要求、顾客意识、个人能力”等。见办公室审核记录。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放行：a）已任命《叶建勇》为专职检验员。最终签字放行产品。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2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        b）过程产品交付放行由相邻工序交付、接收完成内部过程间的交付。见本审核和记录：“5.5”生产部职责权限“第4条”。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c）交付后的活动由“供销部”负责。我部门做技术支持。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1680" w:firstLineChars="70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d）出库放行：与顾客一起通电实际生产演示、测试数据，完成交付。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符合性评价：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生产信息充分；获得及时；生产组织科学合理；生产过程控制提供的证据充分、有效。符合要求。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标识和可追溯性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8.5.2</w:t>
            </w: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过程职责描述：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0" w:firstLineChars="200"/>
              <w:textAlignment w:val="auto"/>
              <w:rPr>
                <w:rFonts w:ascii="微软雅黑" w:hAnsi="微软雅黑" w:eastAsia="微软雅黑" w:cs="Arial"/>
              </w:rPr>
            </w:pPr>
            <w:r>
              <w:rPr>
                <w:rFonts w:ascii="微软雅黑" w:hAnsi="微软雅黑" w:eastAsia="微软雅黑" w:cs="Arial"/>
              </w:rPr>
              <w:t>使用适宜的方法识别过程输出。在产品实现的全过程中，针对监视和测量要求识别过程输出的状态。 在有可追溯性要求的场合，控制产品的唯一性标识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。</w:t>
            </w:r>
            <w:r>
              <w:rPr>
                <w:rFonts w:ascii="微软雅黑" w:hAnsi="微软雅黑" w:eastAsia="微软雅黑" w:cs="Arial"/>
              </w:rPr>
              <w:t>保持形成文件的信息。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标识在</w:t>
            </w:r>
            <w:r>
              <w:rPr>
                <w:rFonts w:ascii="微软雅黑" w:hAnsi="微软雅黑" w:eastAsia="微软雅黑" w:cs="Arial"/>
              </w:rPr>
              <w:t>过程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每个阶段，</w:t>
            </w:r>
            <w:r>
              <w:rPr>
                <w:rFonts w:ascii="微软雅黑" w:hAnsi="微软雅黑" w:eastAsia="微软雅黑" w:cs="Arial"/>
              </w:rPr>
              <w:t>包括产品、服务、中间件、部件等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以保证追溯的可行性</w:t>
            </w:r>
            <w:r>
              <w:rPr>
                <w:rFonts w:ascii="微软雅黑" w:hAnsi="微软雅黑" w:eastAsia="微软雅黑" w:cs="Arial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240" w:firstLineChars="10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标识状态；编制了《QD8.5.2-2019标识可追溯性控制规范》文本一份，内容包括了“产品状态“合格标识”“不合格标识”“返工”等。现场可见。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查3：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可追溯性，依据合同编号、生产任务单、产品编号、人工作业单、入库单、流转单 ------- 可以追溯到生产的每个产品和每个过程、环节。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240" w:firstLineChars="10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查4：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追溯实例，本次审核覆盖期内未发现。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符合性评价：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标识类别合理，使用得当，能有效完成追溯。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顾客或外部供方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财产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8.5.3</w:t>
            </w:r>
          </w:p>
        </w:tc>
        <w:tc>
          <w:tcPr>
            <w:tcW w:w="10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本条款职责在“供销部”实施。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防护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8.5.4</w:t>
            </w: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2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过程职责描述：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2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制</w:t>
            </w:r>
            <w:r>
              <w:rPr>
                <w:rFonts w:ascii="微软雅黑" w:hAnsi="微软雅黑" w:eastAsia="微软雅黑" w:cs="Arial"/>
              </w:rPr>
              <w:t>程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入库/出库过程防护；本部门</w:t>
            </w:r>
            <w:r>
              <w:rPr>
                <w:rFonts w:ascii="微软雅黑" w:hAnsi="微软雅黑" w:eastAsia="微软雅黑" w:cs="Arial"/>
              </w:rPr>
              <w:t>确保对产品和服务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在本公司内的</w:t>
            </w:r>
            <w:r>
              <w:rPr>
                <w:rFonts w:ascii="微软雅黑" w:hAnsi="微软雅黑" w:eastAsia="微软雅黑" w:cs="Arial"/>
              </w:rPr>
              <w:t>任何过程输出提供防护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2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查1：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制程中防护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" w:firstLineChars="187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sz w:val="24"/>
                <w:szCs w:val="24"/>
                <w:lang w:val="en-US" w:eastAsia="zh-CN"/>
              </w:rPr>
              <w:t>编制了《QD8.5.4-2019防护控制规范》《QD8.5.5-2019仓库管理规范》《QD7.1.2-2019 安全生产管理制度》，上述规范性文件，描述了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从外购到成品交付全过程中的搬运、贮存、包装、防护的控制。</w:t>
            </w:r>
          </w:p>
          <w:p>
            <w:pPr>
              <w:ind w:firstLine="449" w:firstLineChars="187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现场观察：金属加工件有专用框盛装、小平车转运；产品装配人戴手套；</w:t>
            </w:r>
          </w:p>
          <w:p>
            <w:pPr>
              <w:pStyle w:val="5"/>
              <w:shd w:val="clear" w:color="auto" w:fill="FFFFFF"/>
              <w:spacing w:before="0" w:beforeAutospacing="0" w:after="150" w:afterAutospacing="0" w:line="400" w:lineRule="exact"/>
              <w:ind w:firstLine="480" w:firstLineChars="200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查3：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入/出库防护，</w:t>
            </w:r>
            <w:r>
              <w:rPr>
                <w:rFonts w:ascii="微软雅黑" w:hAnsi="微软雅黑" w:eastAsia="微软雅黑" w:cs="Arial"/>
              </w:rPr>
              <w:t>包括标识、搬运、包装、贮存和保护。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21"/>
              <w:gridCol w:w="3600"/>
              <w:gridCol w:w="22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物 料 名 称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内    容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保存期限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金属（非焊接类）含塑料件带金属嵌件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镀层易氧化，生锈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12个月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金属件（焊接类）含塑料件带金属嵌件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镀层易氧化，可焊性差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6个月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塑料件（无嵌件）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灰尘，形变，是否有工程更改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24个月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胶贴，背贴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不干胶粘性易变差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6个月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金属振动膜片，质量片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生锈，镀层剥落，发暗色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6个月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纸质包装箱，托盘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受潮强度降低、干燥纸质变脆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12个月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胶水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颜色变化，粘接力差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按供方保质期要求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38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其余物资</w:t>
                  </w:r>
                </w:p>
              </w:tc>
              <w:tc>
                <w:tcPr>
                  <w:tcW w:w="36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生锈、腐蚀、霉变、受潮、老化等</w:t>
                  </w:r>
                </w:p>
              </w:tc>
              <w:tc>
                <w:tcPr>
                  <w:tcW w:w="222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  <w:t>12个月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查4：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包装要求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按顾客合同要求；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标准包装《塑料袋、定制泡沫壳、纸箱、打包带》。可达到有效（非人为破坏）防护要求。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leftChars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查5：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库房现场干燥、地下有木质垫层（&gt;100mm）；距墙壁200mm。</w:t>
            </w:r>
          </w:p>
          <w:p>
            <w:pP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符合性评价：防护制度、要求与产品特性相符合，防护实施有效。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交付后活动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8.5.5</w:t>
            </w: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过程职责描述：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0" w:firstLineChars="200"/>
              <w:textAlignment w:val="auto"/>
              <w:rPr>
                <w:rFonts w:ascii="微软雅黑" w:hAnsi="微软雅黑" w:eastAsia="微软雅黑" w:cs="Arial"/>
              </w:rPr>
            </w:pPr>
            <w:r>
              <w:rPr>
                <w:rFonts w:ascii="微软雅黑" w:hAnsi="微软雅黑" w:eastAsia="微软雅黑" w:cs="Arial"/>
              </w:rPr>
              <w:t>确定和满足与产品特性、生命周期相适应的交付后活动要求。考虑产品和服务的风险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、</w:t>
            </w:r>
            <w:r>
              <w:rPr>
                <w:rFonts w:ascii="微软雅黑" w:hAnsi="微软雅黑" w:eastAsia="微软雅黑" w:cs="Arial"/>
              </w:rPr>
              <w:t>顾客反馈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信息、相关</w:t>
            </w:r>
            <w:r>
              <w:rPr>
                <w:rFonts w:ascii="微软雅黑" w:hAnsi="微软雅黑" w:eastAsia="微软雅黑" w:cs="Arial"/>
              </w:rPr>
              <w:t>法律法规要求</w:t>
            </w:r>
            <w:r>
              <w:rPr>
                <w:rFonts w:hint="eastAsia" w:ascii="微软雅黑" w:hAnsi="微软雅黑" w:eastAsia="微软雅黑" w:cs="Arial"/>
              </w:rPr>
              <w:t>。</w:t>
            </w:r>
            <w:r>
              <w:rPr>
                <w:rFonts w:ascii="微软雅黑" w:hAnsi="微软雅黑" w:eastAsia="微软雅黑" w:cs="Arial"/>
              </w:rPr>
              <w:t>附加服务等。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编制了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Arial"/>
              </w:rPr>
              <w:t>QD8.5.6-2019交付及售后服务管理规范</w:t>
            </w:r>
            <w:r>
              <w:rPr>
                <w:rFonts w:hint="eastAsia" w:ascii="微软雅黑" w:hAnsi="微软雅黑" w:eastAsia="微软雅黑" w:cs="Arial"/>
                <w:lang w:eastAsia="zh-CN"/>
              </w:rPr>
              <w:t>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查1：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交付流程：a）制程中交付，有流转单《QR-8.5.5-01》相邻两工序签字交付完成。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终产品交付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提供2019-07~10三个月的产品交付记录，编号《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QR8.5.1-09 生产统计报表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》共13份。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firstLine="480" w:firstLineChars="200"/>
              <w:textAlignment w:val="auto"/>
              <w:rPr>
                <w:rFonts w:hint="default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生产负责人：蔡永汉（签字）；    被授权检验员：叶建勇（签字）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0" w:firstLineChars="200"/>
              <w:textAlignment w:val="auto"/>
              <w:rPr>
                <w:rFonts w:hint="default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lang w:val="en-US" w:eastAsia="zh-CN"/>
              </w:rPr>
              <w:t>查3：</w:t>
            </w:r>
            <w:r>
              <w:rPr>
                <w:rFonts w:hint="eastAsia" w:ascii="微软雅黑" w:hAnsi="微软雅黑" w:eastAsia="微软雅黑" w:cs="Arial"/>
                <w:lang w:val="en-US" w:eastAsia="zh-CN"/>
              </w:rPr>
              <w:t>相关法律法要求，当前该产品无国家标准，生产过程参照“金属加工工艺手册”“电子电器”“计算机软件”等相关标准。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查4：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附加服务，在产品整个生命周期内本公司回收a）整机；b）完整的包装箱。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符合性评价：过程交付、终产品交付过程控制文件齐全，实施有效。符合要求。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变更控制</w:t>
            </w: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8.5.6</w:t>
            </w: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textAlignment w:val="auto"/>
              <w:rPr>
                <w:rFonts w:ascii="微软雅黑" w:hAnsi="微软雅黑" w:eastAsia="微软雅黑" w:cs="Arial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过程职责描述：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有计划地进行变更，考虑变更的潜在后果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eastAsia="zh-CN"/>
              </w:rPr>
              <w:t>；</w:t>
            </w:r>
            <w:r>
              <w:rPr>
                <w:rFonts w:ascii="微软雅黑" w:hAnsi="微软雅黑" w:eastAsia="微软雅黑" w:cs="Arial"/>
                <w:sz w:val="24"/>
                <w:szCs w:val="24"/>
              </w:rPr>
              <w:t>采取措施确保产品和服务完整性。将变更的评价结果、批准和必要的措施形成文件。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 xml:space="preserve"> 查1：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变更的文件化依据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 xml:space="preserve">  提供《QD8.3.2-2019 变更控制规范》文本一份，描述与该公司实际情况一致。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Arial"/>
                <w:b/>
                <w:bCs/>
                <w:sz w:val="24"/>
                <w:szCs w:val="24"/>
                <w:lang w:val="en-US" w:eastAsia="zh-CN"/>
              </w:rPr>
              <w:t>查2：</w:t>
            </w: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>变更信息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  <w:lang w:val="en-US" w:eastAsia="zh-CN"/>
              </w:rPr>
              <w:t xml:space="preserve">   本次审核覆盖期内未发生。</w:t>
            </w: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059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firstLine="480" w:firstLineChars="200"/>
              <w:textAlignment w:val="auto"/>
              <w:rPr>
                <w:rFonts w:hint="eastAsia" w:ascii="微软雅黑" w:hAnsi="微软雅黑" w:eastAsia="微软雅黑" w:cs="Arial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5E945"/>
    <w:multiLevelType w:val="singleLevel"/>
    <w:tmpl w:val="8535E945"/>
    <w:lvl w:ilvl="0" w:tentative="0">
      <w:start w:val="1"/>
      <w:numFmt w:val="lowerLetter"/>
      <w:suff w:val="nothing"/>
      <w:lvlText w:val="%1）"/>
      <w:lvlJc w:val="left"/>
    </w:lvl>
  </w:abstractNum>
  <w:abstractNum w:abstractNumId="1">
    <w:nsid w:val="05CBE9CE"/>
    <w:multiLevelType w:val="singleLevel"/>
    <w:tmpl w:val="05CBE9CE"/>
    <w:lvl w:ilvl="0" w:tentative="0">
      <w:start w:val="1"/>
      <w:numFmt w:val="lowerLetter"/>
      <w:suff w:val="nothing"/>
      <w:lvlText w:val="%1）"/>
      <w:lvlJc w:val="left"/>
      <w:pPr>
        <w:ind w:left="240" w:leftChars="0" w:firstLine="0" w:firstLineChars="0"/>
      </w:pPr>
    </w:lvl>
  </w:abstractNum>
  <w:abstractNum w:abstractNumId="2">
    <w:nsid w:val="494AA53D"/>
    <w:multiLevelType w:val="singleLevel"/>
    <w:tmpl w:val="494AA53D"/>
    <w:lvl w:ilvl="0" w:tentative="0">
      <w:start w:val="1"/>
      <w:numFmt w:val="lowerLetter"/>
      <w:suff w:val="nothing"/>
      <w:lvlText w:val="%1）"/>
      <w:lvlJc w:val="left"/>
    </w:lvl>
  </w:abstractNum>
  <w:abstractNum w:abstractNumId="3">
    <w:nsid w:val="7662CD71"/>
    <w:multiLevelType w:val="singleLevel"/>
    <w:tmpl w:val="7662CD71"/>
    <w:lvl w:ilvl="0" w:tentative="0">
      <w:start w:val="2"/>
      <w:numFmt w:val="decimal"/>
      <w:suff w:val="nothing"/>
      <w:lvlText w:val="%1）"/>
      <w:lvlJc w:val="left"/>
      <w:pPr>
        <w:ind w:left="1680" w:leftChars="0" w:firstLine="0" w:firstLineChars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dit="forms" w:enforcement="1" w:cryptProviderType="rsaFull" w:cryptAlgorithmClass="hash" w:cryptAlgorithmType="typeAny" w:cryptAlgorithmSid="4" w:cryptSpinCount="0" w:hash="7z1HJVvQIMDMsxK/LjPA5z/pXA0=" w:salt="VaVM5cwzy8xOr/yLcdkLgA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33F9"/>
    <w:rsid w:val="004E5194"/>
    <w:rsid w:val="00717443"/>
    <w:rsid w:val="00F133F9"/>
    <w:rsid w:val="00F157C2"/>
    <w:rsid w:val="11C150D9"/>
    <w:rsid w:val="157C2FFA"/>
    <w:rsid w:val="2B5C7BFD"/>
    <w:rsid w:val="2E9E1070"/>
    <w:rsid w:val="417B08A6"/>
    <w:rsid w:val="470C364E"/>
    <w:rsid w:val="53105874"/>
    <w:rsid w:val="61294FF4"/>
    <w:rsid w:val="681E7F02"/>
    <w:rsid w:val="6C95739D"/>
    <w:rsid w:val="79672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6</TotalTime>
  <ScaleCrop>false</ScaleCrop>
  <LinksUpToDate>false</LinksUpToDate>
  <CharactersWithSpaces>189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矍铄皤人</cp:lastModifiedBy>
  <dcterms:modified xsi:type="dcterms:W3CDTF">2019-10-23T02:51:00Z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