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0705-2020-QEO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海南万象能源科技有限公司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Hainan Wanxiang Energy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海南省老城高新技术产业示范区海南生态软件园A17幢一层4001</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571924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4001, floor 1, building A17, Hainan eco-software Park, Laocheng District high-tech industrial demonstration area, Hainan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海口市秀英区南海大道药谷四路18号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570300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18, No. 4, Yaogu Road, Nanhai Avenue, Xiuying district, Haikou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91469027MA5RHQ6TX5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0898-65661818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王禄柳</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李娜</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Q：资质范围内的高低压开关成套设备的生产和销售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E：资质范围内的高低压开关成套设备的生产及销售所涉及场所的相关环境管理活动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O：资质范围内的高低压开关成套设备的生产及销售所涉及场所的相关职业健康安全管理活动</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Production and sales of high and low voltage switchgear complete sets of equipment within the scope of qualification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The production and sale of high and low voltage switchgear sets within the scope of qualification involves site-related environmental management activities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The production and sale of high and low voltage switchgear sets within the scope of qualification involves the relevant occupational health and safety management activities of the premises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2020.12.28</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C693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132</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2020-12-27T14:24:53Z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