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希佛隆阀门集团有限公司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pacing w:val="-2"/>
                <w:szCs w:val="21"/>
              </w:rPr>
              <w:t>　</w:t>
            </w:r>
            <w:bookmarkStart w:id="1" w:name="审核类型ZB"/>
            <w:r>
              <w:rPr>
                <w:rFonts w:hint="eastAsia"/>
                <w:b/>
                <w:szCs w:val="21"/>
              </w:rPr>
              <w:t>HSE健康安全环境管理体系：初次认证第（二）阶段</w:t>
            </w:r>
            <w:bookmarkEnd w:id="1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部分气瓶摆放未安装防倾倒装置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现场控电柜未关闭（个别无标识）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叉车钥匙随意摆放在叉车上，未做到专人管控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员工三级安全教育培训不完善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管理手册中的目标指标与地方签订的目标指标不一致，如：与政府签订的“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土地复垦率85%，单位资源能源年递</w:t>
            </w:r>
            <w:r>
              <w:rPr>
                <w:rFonts w:hint="eastAsia"/>
                <w:szCs w:val="22"/>
                <w:lang w:val="en-US" w:eastAsia="zh-CN"/>
              </w:rPr>
              <w:t>减率2%</w:t>
            </w:r>
            <w:r>
              <w:rPr>
                <w:rFonts w:hint="eastAsia"/>
                <w:lang w:val="en-US" w:eastAsia="zh-CN"/>
              </w:rPr>
              <w:t>”在公司的目标中未体现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。</w:t>
            </w:r>
          </w:p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cs="Times New Roman"/>
                <w:kern w:val="2"/>
                <w:sz w:val="21"/>
                <w:szCs w:val="22"/>
                <w:lang w:val="en-US" w:eastAsia="zh-CN" w:bidi="ar-SA"/>
              </w:rPr>
              <w:t>各部门职责需要细化，如办公室负责HSE工作，但职责中未明确。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律法规清单识别不到位，未识别公司执行的标准如：《大气污染物排放标准》、《挥发性有机物排放控制标准》、《污水排入城镇下水道水质标准》等；个别法律法规未及时更新，如《中华人民共和国固体废物污染防治法》、《危险废物名录》等</w:t>
            </w:r>
          </w:p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合规性评价：个别法律法规识别的条款不足，如环境保护法只识别第三十条的合规性，第四章防止污染和其他公害中的若干条款都适用于生产经营企业。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安全评价和职业病危害因素评价目前正在进行中，未出具报告。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应急预案演练无环保内容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作业票填写不规范</w:t>
            </w:r>
            <w:r>
              <w:rPr>
                <w:rFonts w:hint="eastAsia" w:cs="Times New Roman"/>
                <w:lang w:val="en-US"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职业健康体检未针对职业病危害因素涉及的岗位进行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bookmarkStart w:id="2" w:name="_GoBack"/>
            <w:bookmarkEnd w:id="2"/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B953DC"/>
    <w:rsid w:val="2D3A03FB"/>
    <w:rsid w:val="33C47354"/>
    <w:rsid w:val="38047018"/>
    <w:rsid w:val="3D8E64BF"/>
    <w:rsid w:val="59F7380C"/>
    <w:rsid w:val="63BB69D0"/>
    <w:rsid w:val="63ED7BAB"/>
    <w:rsid w:val="6AA53D13"/>
    <w:rsid w:val="724C6FC8"/>
    <w:rsid w:val="72FB37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0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7</TotalTime>
  <ScaleCrop>false</ScaleCrop>
  <LinksUpToDate>false</LinksUpToDate>
  <CharactersWithSpaces>174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丽英</cp:lastModifiedBy>
  <dcterms:modified xsi:type="dcterms:W3CDTF">2020-12-25T08:28:24Z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