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sz w:val="20"/>
              </w:rPr>
              <w:t>江苏明润环境科技有限公司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ISO50001:2018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_GoBack"/>
            <w:bookmarkStart w:id="2" w:name="合同编号"/>
            <w:r>
              <w:rPr>
                <w:sz w:val="22"/>
                <w:szCs w:val="22"/>
              </w:rPr>
              <w:t>0722-2020-EnMs</w:t>
            </w:r>
            <w:bookmarkEnd w:id="2"/>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姜小清</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2018-N0EnMS-2011923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丁紫娟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ISC[S]0384</w:t>
            </w:r>
            <w:r>
              <w:rPr>
                <w:rFonts w:hint="eastAsia"/>
                <w:sz w:val="22"/>
                <w:szCs w:val="22"/>
                <w:highlight w:val="yellow"/>
                <w:lang w:val="en-US" w:eastAsia="zh-CN"/>
              </w:rPr>
              <w:t xml:space="preserve">  </w:t>
            </w:r>
            <w:r>
              <w:rPr>
                <w:sz w:val="22"/>
                <w:szCs w:val="22"/>
                <w:highlight w:val="yellow"/>
              </w:rPr>
              <w:t>江苏镇钛化工有限公司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941C65"/>
    <w:rsid w:val="1D304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开门大吉～ISO认证服务</cp:lastModifiedBy>
  <dcterms:modified xsi:type="dcterms:W3CDTF">2021-01-05T14:00:20Z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