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0083-2016-2020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</w:rPr>
              <w:t>阀头角度检测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>60°±10′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t>SY/T5404-2002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1．在生产过程中，阀头角度尺寸控制在59°50′-60°10′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2．测量过程最大允许误差：△允=T×（1/3-1/10）=20×1/4=±5′(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3．测量范围推导：（59°50′-60°10′），测量范围向两边延伸为：30°-90°选择0-320°万能角度尺，设备最大示值误差为±2′, 满足要求。</w:t>
            </w:r>
          </w:p>
          <w:p>
            <w:pPr>
              <w:spacing w:line="440" w:lineRule="exact"/>
            </w:pP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万能角度尺</w:t>
            </w:r>
          </w:p>
        </w:tc>
        <w:tc>
          <w:tcPr>
            <w:tcW w:w="129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0-320</w:t>
            </w:r>
            <w:r>
              <w:rPr>
                <w:rFonts w:hint="eastAsia"/>
                <w:color w:val="000000"/>
                <w:lang w:val="en-US" w:eastAsia="zh-CN"/>
              </w:rPr>
              <w:t>°</w:t>
            </w:r>
            <w:r>
              <w:rPr>
                <w:rFonts w:hint="eastAsia"/>
                <w:lang w:val="en-US" w:eastAsia="zh-CN"/>
              </w:rPr>
              <w:t>/256548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±2′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highlight w:val="none"/>
                <w:lang w:val="en-US" w:eastAsia="zh-CN"/>
              </w:rPr>
              <w:t>HFJL2012CZ09033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12.09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测量设备的测量范围是0-320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  <w:color w:val="000000"/>
              </w:rPr>
              <w:t>，角度尺的最大允许误差为±</w:t>
            </w:r>
            <w:r>
              <w:rPr>
                <w:rFonts w:hint="eastAsia"/>
              </w:rPr>
              <w:t>2′</w:t>
            </w:r>
            <w:r>
              <w:rPr>
                <w:rFonts w:hint="eastAsia"/>
                <w:color w:val="000000"/>
              </w:rPr>
              <w:t xml:space="preserve">； 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阀头的角度控制在（60±10</w:t>
            </w:r>
            <w:r>
              <w:rPr>
                <w:rFonts w:hint="eastAsia"/>
              </w:rPr>
              <w:t>′</w:t>
            </w:r>
            <w:r>
              <w:rPr>
                <w:rFonts w:hint="eastAsia"/>
                <w:color w:val="000000"/>
              </w:rPr>
              <w:t>），测量最大允差为±</w:t>
            </w:r>
            <w:r>
              <w:rPr>
                <w:rFonts w:hint="eastAsia"/>
              </w:rPr>
              <w:t>5′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3" name="图片 3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 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bookmarkStart w:id="1" w:name="_GoBack"/>
            <w:bookmarkEnd w:id="1"/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5000" cy="316230"/>
                  <wp:effectExtent l="0" t="0" r="0" b="1270"/>
                  <wp:docPr id="20" name="图片 20" descr="74bce59d7de79e4d113b23bf4012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4bce59d7de79e4d113b23bf4012b8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489" t="38373" r="30104" b="46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 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96DCF"/>
    <w:rsid w:val="50F47677"/>
    <w:rsid w:val="6FC61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2020-12-19T08:18:05Z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