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0082-2016-2020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MS300变频器</w:t>
            </w:r>
            <w:r>
              <w:rPr>
                <w:rFonts w:hint="eastAsia" w:ascii="Times New Roman" w:hAnsi="Times New Roman" w:cs="Times New Roman"/>
              </w:rPr>
              <w:t>绝缘电阻检测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</w:rPr>
              <w:t>）M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公差T</w:t>
            </w: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ZC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兆欧表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～</w:t>
            </w:r>
            <w:r>
              <w:rPr>
                <w:rFonts w:hint="eastAsia" w:ascii="Times New Roman" w:hAnsi="Times New Roman" w:cs="Times New Roman"/>
                <w:color w:val="000000"/>
              </w:rPr>
              <w:t>500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</w:rPr>
              <w:t>MΩ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MS300变频器</w:t>
            </w:r>
            <w:r>
              <w:rPr>
                <w:rFonts w:hint="eastAsia" w:ascii="宋体" w:hAnsi="宋体"/>
                <w:szCs w:val="21"/>
              </w:rPr>
              <w:t>绝缘电阻测量过程控制规范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测量环境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测量人员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许长友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>
              <w:rPr>
                <w:rFonts w:hint="eastAsia" w:ascii="Times New Roman" w:hAnsi="Times New Roman" w:cs="Times New Roman"/>
                <w:color w:val="FFFFFF" w:themeColor="background1"/>
                <w:szCs w:val="21"/>
              </w:rPr>
              <w:t>测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MS300变频器</w:t>
            </w:r>
            <w:r>
              <w:rPr>
                <w:rFonts w:hint="eastAsia" w:ascii="Times New Roman" w:hAnsi="Times New Roman" w:cs="Times New Roman"/>
              </w:rPr>
              <w:t>绝缘电阻测量不确定度评定》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MS300变频器</w:t>
            </w:r>
            <w:r>
              <w:rPr>
                <w:rFonts w:hint="eastAsia" w:ascii="Times New Roman" w:hAnsi="Times New Roman" w:cs="Times New Roman"/>
              </w:rPr>
              <w:t>高度控制测量过程有效性确认记录》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MS300变频器</w:t>
            </w:r>
            <w:r>
              <w:rPr>
                <w:rFonts w:hint="eastAsia" w:ascii="Times New Roman" w:hAnsi="Times New Roman" w:cs="Times New Roman"/>
              </w:rPr>
              <w:t>绝缘电阻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MS300变频器</w:t>
            </w:r>
            <w:r>
              <w:rPr>
                <w:rFonts w:hint="eastAsia" w:ascii="Times New Roman" w:hAnsi="Times New Roman" w:cs="Times New Roman"/>
              </w:rPr>
              <w:t>绝缘电阻测量过程均值控制图》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宋体" w:hAnsi="宋体" w:eastAsia="宋体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□符合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 日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审核员：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8900" cy="373380"/>
            <wp:effectExtent l="0" t="0" r="0" b="7620"/>
            <wp:docPr id="14" name="图片 14" descr="39acbcc6e9678f6b5b4590c5aa065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9acbcc6e9678f6b5b4590c5aa0651d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6039" t="61342" r="58194" b="3334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F43CF2"/>
    <w:rsid w:val="5B841603"/>
    <w:rsid w:val="789B0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2020-12-17T05:47:00Z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