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德阳市辉勇机械有限公司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宋亚平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现场未能提供2020年06月02日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与东方电气集团汽轮机有限公司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签订的低压转子加工协议的相关评审记录。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A95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2020-12-18T02:56:49Z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