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0593-2019-Q-2021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982"/>
        <w:gridCol w:w="355"/>
        <w:gridCol w:w="1232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35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成都峡湾科技有限公司</w:t>
            </w:r>
            <w:bookmarkEnd w:id="1"/>
          </w:p>
        </w:tc>
        <w:tc>
          <w:tcPr>
            <w:tcW w:w="158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2444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35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none"/>
              </w:rPr>
              <w:t>0593-2019-Q-2021</w:t>
            </w:r>
          </w:p>
        </w:tc>
        <w:tc>
          <w:tcPr>
            <w:tcW w:w="158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2444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ISC-Q-2020-0702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355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91510100MA61T549XG</w:t>
            </w:r>
            <w:bookmarkEnd w:id="4"/>
          </w:p>
        </w:tc>
        <w:tc>
          <w:tcPr>
            <w:tcW w:w="158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2444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35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58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2444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6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成都峡湾科技有限公司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计算机应用软件开发及服务；电子产品、软件、电气设备技术咨询</w:t>
            </w:r>
            <w:bookmarkStart w:id="20" w:name="_GoBack"/>
            <w:bookmarkEnd w:id="20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及销售服务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中国(四川)自由贸易试验区成都高新区益州大道中段722号5栋26层2604号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成都高新区天府大道北段1480号德商国际C座403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435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58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2444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17D40"/>
    <w:rsid w:val="0C4D095E"/>
    <w:rsid w:val="1B481F34"/>
    <w:rsid w:val="1F9C0071"/>
    <w:rsid w:val="32452462"/>
    <w:rsid w:val="42793697"/>
    <w:rsid w:val="44677562"/>
    <w:rsid w:val="47D60C32"/>
    <w:rsid w:val="58540DFE"/>
    <w:rsid w:val="63F61AE0"/>
    <w:rsid w:val="664B7356"/>
    <w:rsid w:val="6A723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15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2021-11-02T05:49:39Z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