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bookmarkStart w:id="2" w:name="_GoBack"/>
      <w:r>
        <w:rPr>
          <w:rFonts w:hint="eastAsia" w:ascii="宋体" w:hAnsi="宋体" w:eastAsia="宋体" w:cs="宋体"/>
          <w:kern w:val="0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-690245</wp:posOffset>
            </wp:positionH>
            <wp:positionV relativeFrom="paragraph">
              <wp:posOffset>-1106805</wp:posOffset>
            </wp:positionV>
            <wp:extent cx="7226935" cy="10219055"/>
            <wp:effectExtent l="0" t="0" r="12065" b="4445"/>
            <wp:wrapNone/>
            <wp:docPr id="2" name="图片 2" descr="扫描全能王 2020-12-16 23.11.31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0-12-16 23.11.31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26935" cy="1021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0167-2019-2020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岐山县恒通机械制造厂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质量部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王鲜梅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对该厂提供检测校准服务的外部供方：岐山县质量技术监督检测检验所、江苏世通仪器检测服务有限公司未</w:t>
            </w:r>
            <w:r>
              <w:rPr>
                <w:rFonts w:hint="eastAsia"/>
                <w:szCs w:val="21"/>
                <w:lang w:val="en-US" w:eastAsia="zh-CN"/>
              </w:rPr>
              <w:t>实施评价并记录。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u w:val="single"/>
                <w:lang w:val="en-US" w:eastAsia="zh-CN" w:bidi="ar-SA"/>
              </w:rPr>
              <w:t>GB/T19022-2003标准6.4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李学弘</w:t>
            </w:r>
            <w:r>
              <w:rPr>
                <w:rFonts w:ascii="宋体" w:hAnsi="宋体" w:cs="宋体"/>
                <w:kern w:val="0"/>
                <w:szCs w:val="21"/>
              </w:rPr>
              <w:t>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2020.12.16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left="210" w:hanging="210" w:hangingChars="1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质量部负责对岐山县质量技术监督检测检验所、江苏世通仪器检测服务有限公司的能力证明材料实施评价并记录。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李学弘  2020.12.16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48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措施有效，同意关闭。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李学弘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2D4B9F"/>
    <w:rsid w:val="6F717ED1"/>
    <w:rsid w:val="77F738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3</TotalTime>
  <ScaleCrop>false</ScaleCrop>
  <LinksUpToDate>false</LinksUpToDate>
  <CharactersWithSpaces>333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2020-12-16T15:35:33Z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