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0260-2019-2020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天津金顺科技发展股份有限公司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质安部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陪同人员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郝建刚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编号</w:t>
            </w:r>
            <w:r>
              <w:rPr>
                <w:rFonts w:hint="eastAsia"/>
                <w:kern w:val="0"/>
                <w:szCs w:val="21"/>
              </w:rPr>
              <w:t>为IAA104282</w:t>
            </w:r>
            <w:r>
              <w:rPr>
                <w:rFonts w:ascii="Times New Roman" w:hAnsi="Times New Roman"/>
                <w:kern w:val="0"/>
                <w:szCs w:val="21"/>
              </w:rPr>
              <w:t>的</w:t>
            </w:r>
            <w:r>
              <w:rPr>
                <w:rFonts w:hint="eastAsia"/>
                <w:kern w:val="0"/>
                <w:szCs w:val="21"/>
              </w:rPr>
              <w:t>数显</w:t>
            </w:r>
            <w:r>
              <w:rPr>
                <w:rFonts w:ascii="Times New Roman" w:hAnsi="Times New Roman"/>
                <w:kern w:val="0"/>
                <w:szCs w:val="21"/>
              </w:rPr>
              <w:t>卡尺（0~</w:t>
            </w:r>
            <w:r>
              <w:rPr>
                <w:rFonts w:hint="eastAsia"/>
                <w:kern w:val="0"/>
                <w:szCs w:val="21"/>
              </w:rPr>
              <w:t>300</w:t>
            </w:r>
            <w:r>
              <w:rPr>
                <w:rFonts w:ascii="宋体" w:hAnsi="宋体"/>
                <w:kern w:val="0"/>
                <w:szCs w:val="21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>㎜，在有效期内使用，计量确认标识脱落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</w:rPr>
              <w:t>中6.2.4条款“ ……应有设备计量确认状态的标识。……”</w:t>
            </w:r>
            <w:r>
              <w:rPr>
                <w:rFonts w:hint="eastAsia" w:ascii="宋体" w:hAnsi="宋体"/>
                <w:bCs/>
              </w:rPr>
              <w:t>。</w:t>
            </w:r>
            <w:r>
              <w:rPr>
                <w:rFonts w:hint="eastAsia"/>
                <w:szCs w:val="21"/>
              </w:rPr>
              <w:t>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/>
                <w:bCs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Style w:val="9"/>
                <w:rFonts w:hint="eastAsia" w:ascii="宋体" w:hAnsi="宋体" w:eastAsia="宋体" w:cs="黑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GB/T19022-2003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4标识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不符合程度：主要不符合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；次要不符合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>___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drawing>
                <wp:inline distT="0" distB="0" distL="114300" distR="114300">
                  <wp:extent cx="648335" cy="371475"/>
                  <wp:effectExtent l="0" t="0" r="1841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drawing>
                <wp:inline distT="0" distB="0" distL="114300" distR="114300">
                  <wp:extent cx="1146175" cy="429260"/>
                  <wp:effectExtent l="0" t="0" r="15875" b="8890"/>
                  <wp:docPr id="5" name="图片 5" descr="ff5f877b4fdefff46ae6db52f7cdf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f5f877b4fdefff46ae6db52f7cdf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代表（签名_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drawing>
                <wp:inline distT="0" distB="0" distL="114300" distR="114300">
                  <wp:extent cx="1002665" cy="419100"/>
                  <wp:effectExtent l="0" t="0" r="6985" b="0"/>
                  <wp:docPr id="7" name="图片 7" descr="ff5f877b4fdefff46ae6db52f7cdf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f5f877b4fdefff46ae6db52f7cdf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2020,12.19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Cs w:val="21"/>
              </w:rPr>
              <w:t>停止使用，与校验合格证书核实确认无误后，即刻粘贴标识，确保标识完整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对其他测量设备进行核查，验证合格后，粘贴计量确认标识后投入使用</w:t>
            </w: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1002665" cy="419100"/>
                  <wp:effectExtent l="0" t="0" r="6985" b="0"/>
                  <wp:docPr id="6" name="图片 6" descr="ff5f877b4fdefff46ae6db52f7cdf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f5f877b4fdefff46ae6db52f7cdf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drawing>
                <wp:inline distT="0" distB="0" distL="114300" distR="114300">
                  <wp:extent cx="648335" cy="371475"/>
                  <wp:effectExtent l="0" t="0" r="18415" b="952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整改措施已落实。验证有效。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drawing>
                <wp:inline distT="0" distB="0" distL="114300" distR="114300">
                  <wp:extent cx="648335" cy="371475"/>
                  <wp:effectExtent l="0" t="0" r="1841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2020 12.19</w:t>
            </w:r>
          </w:p>
        </w:tc>
      </w:tr>
    </w:tbl>
    <w:p>
      <w:pPr>
        <w:jc w:val="both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57C68"/>
    <w:rsid w:val="333E0479"/>
    <w:rsid w:val="395B6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2020-12-19T08:00:02Z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