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hint="default" w:eastAsia="楷体"/>
          <w:lang w:val="en-US" w:eastAsia="zh-CN"/>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2"/>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北京博宇汽车服务有限公司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STKaiti" w:hAnsi="STKaiti" w:eastAsia="STKaiti" w:cs="STKaiti"/>
          <w:b/>
          <w:color w:val="000000" w:themeColor="text1"/>
          <w:sz w:val="36"/>
          <w:szCs w:val="36"/>
        </w:rPr>
        <w:t xml:space="preserve">   北京</w:t>
      </w:r>
      <w:r>
        <w:rPr>
          <w:rFonts w:hint="eastAsia" w:ascii="STKaiti" w:hAnsi="STKaiti" w:eastAsia="STKaiti" w:cs="STKaiti"/>
          <w:b/>
          <w:color w:val="000000"/>
          <w:sz w:val="36"/>
          <w:szCs w:val="36"/>
        </w:rPr>
        <w:t>国标联合</w:t>
      </w:r>
      <w:r>
        <w:rPr>
          <w:rFonts w:hint="eastAsia" w:ascii="STKaiti" w:hAnsi="STKaiti" w:eastAsia="STKaiti" w:cs="STKaiti"/>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Q:35.16.03</w:t>
            </w:r>
          </w:p>
          <w:p>
            <w:pPr>
              <w:spacing w:line="240" w:lineRule="exact"/>
              <w:jc w:val="center"/>
              <w:rPr>
                <w:b/>
                <w:color w:val="000000" w:themeColor="text1"/>
                <w:sz w:val="20"/>
                <w:szCs w:val="20"/>
              </w:rPr>
            </w:pPr>
            <w:r>
              <w:rPr>
                <w:b/>
                <w:color w:val="000000" w:themeColor="text1"/>
                <w:sz w:val="20"/>
                <w:szCs w:val="20"/>
              </w:rPr>
              <w:t>E:35.16.03</w:t>
            </w:r>
          </w:p>
          <w:p>
            <w:pPr>
              <w:spacing w:line="240" w:lineRule="exact"/>
              <w:jc w:val="center"/>
              <w:rPr>
                <w:b/>
                <w:color w:val="000000" w:themeColor="text1"/>
                <w:sz w:val="20"/>
                <w:szCs w:val="20"/>
              </w:rPr>
            </w:pPr>
            <w:r>
              <w:rPr>
                <w:b/>
                <w:color w:val="000000" w:themeColor="text1"/>
                <w:sz w:val="20"/>
                <w:szCs w:val="20"/>
              </w:rPr>
              <w:t>O:35.16.03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Q:29.02.00,31.04.01,39.02.01</w:t>
            </w:r>
          </w:p>
          <w:p>
            <w:pPr>
              <w:spacing w:line="240" w:lineRule="exact"/>
              <w:jc w:val="center"/>
              <w:rPr>
                <w:b/>
                <w:color w:val="000000" w:themeColor="text1"/>
                <w:sz w:val="20"/>
                <w:szCs w:val="20"/>
              </w:rPr>
            </w:pPr>
            <w:r>
              <w:rPr>
                <w:b/>
                <w:color w:val="000000" w:themeColor="text1"/>
                <w:sz w:val="20"/>
                <w:szCs w:val="20"/>
              </w:rPr>
              <w:t>E:29.02.00,31.04.01,39.02.01</w:t>
            </w:r>
          </w:p>
          <w:p>
            <w:pPr>
              <w:spacing w:line="240" w:lineRule="exact"/>
              <w:jc w:val="center"/>
              <w:rPr>
                <w:b/>
                <w:color w:val="000000" w:themeColor="text1"/>
                <w:sz w:val="20"/>
                <w:szCs w:val="20"/>
              </w:rPr>
            </w:pPr>
            <w:r>
              <w:rPr>
                <w:b/>
                <w:color w:val="000000" w:themeColor="text1"/>
                <w:sz w:val="20"/>
                <w:szCs w:val="20"/>
              </w:rPr>
              <w:t>O:29.02.00,31.04.01,39.02.01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eastAsia="zh-CN"/>
        </w:rPr>
        <w:t>GB/T45001-2020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北京博宇汽车服务有限公司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lang w:val="en-US" w:eastAsia="zh-CN"/>
              </w:rPr>
              <w:t>25</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rPr>
                <w:rFonts w:ascii="宋体" w:hAnsi="宋体"/>
                <w:b/>
                <w:color w:val="000000" w:themeColor="text1"/>
                <w:sz w:val="20"/>
                <w:szCs w:val="20"/>
              </w:rPr>
            </w:pPr>
            <w:r>
              <w:t>北京市房山区城关街道马各庄村东</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生产经营地址</w:t>
            </w:r>
          </w:p>
        </w:tc>
        <w:tc>
          <w:tcPr>
            <w:tcW w:w="6120" w:type="dxa"/>
            <w:gridSpan w:val="12"/>
            <w:vAlign w:val="top"/>
          </w:tcPr>
          <w:p>
            <w:pPr>
              <w:rPr>
                <w:rFonts w:ascii="宋体" w:hAnsi="宋体"/>
                <w:b/>
                <w:color w:val="000000" w:themeColor="text1"/>
                <w:sz w:val="20"/>
                <w:szCs w:val="20"/>
              </w:rPr>
            </w:pPr>
            <w:r>
              <w:t>北京市房山区城关街道马各庄村东</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 w:name="联系人"/>
            <w:r>
              <w:t>刘逍迎</w:t>
            </w:r>
            <w:bookmarkEnd w:id="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2" w:name="联系人手机"/>
            <w:r>
              <w:t>18600325666</w:t>
            </w:r>
            <w:bookmarkEnd w:id="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3" w:name="法人"/>
            <w:r>
              <w:t>宋臣</w:t>
            </w:r>
            <w:bookmarkEnd w:id="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hint="eastAsia"/>
              </w:rPr>
              <w:t>王玉涛</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rPr>
              <w:tab/>
            </w:r>
            <w:r>
              <w:rPr>
                <w:rFonts w:hint="eastAsia"/>
              </w:rPr>
              <w:t>宋福亮</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rFonts w:hint="eastAsia"/>
                <w:color w:val="000000"/>
                <w:szCs w:val="21"/>
              </w:rPr>
            </w:pPr>
            <w:bookmarkStart w:id="4" w:name="审核范围"/>
            <w:r>
              <w:rPr>
                <w:rFonts w:hint="eastAsia" w:ascii="宋体" w:hAnsi="宋体"/>
                <w:szCs w:val="21"/>
              </w:rPr>
              <w:t>Q：资质许可范围内的普通货运，城市生活垃圾清扫、收集、运输，二类汽车维修（大中型客车维修、小型车维修、大型货车维修）</w:t>
            </w:r>
          </w:p>
          <w:p>
            <w:pPr>
              <w:rPr>
                <w:rFonts w:hint="eastAsia" w:ascii="宋体" w:hAnsi="宋体"/>
                <w:szCs w:val="21"/>
              </w:rPr>
            </w:pPr>
            <w:r>
              <w:rPr>
                <w:rFonts w:hint="eastAsia" w:ascii="宋体" w:hAnsi="宋体"/>
                <w:szCs w:val="21"/>
              </w:rPr>
              <w:t>E：资质许可范围内的普通货运，城市生活垃圾清扫、收集、运输，二类汽车维修（大中型客车维修、小型车维修、大型货车维修）及其场所所涉及的环境管理活动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O：资质许可范围内的普通货运，城市生活垃圾清扫、收集、运输，二类汽车维修（大中型客车维修、小型车维修、大型货车维修）及其场所所涉及的职业健康安全管理活动</w:t>
            </w:r>
            <w:bookmarkEnd w:id="4"/>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szCs w:val="21"/>
              </w:rPr>
            </w:pPr>
            <w:bookmarkStart w:id="5" w:name="专业代码"/>
            <w:r>
              <w:rPr>
                <w:rFonts w:hint="eastAsia"/>
                <w:b/>
                <w:szCs w:val="21"/>
              </w:rPr>
              <w:t>Q：29.02.00;31.04.01;35.16.03;39.02.01</w:t>
            </w:r>
          </w:p>
          <w:p>
            <w:pPr>
              <w:rPr>
                <w:rFonts w:hint="eastAsia"/>
                <w:b/>
                <w:szCs w:val="21"/>
              </w:rPr>
            </w:pPr>
            <w:r>
              <w:rPr>
                <w:rFonts w:hint="eastAsia"/>
                <w:b/>
                <w:szCs w:val="21"/>
              </w:rPr>
              <w:t>E：29.02.00;31.04.01;35.16.03;39.02.01</w:t>
            </w:r>
          </w:p>
          <w:p>
            <w:pPr>
              <w:spacing w:line="320" w:lineRule="exact"/>
              <w:rPr>
                <w:rFonts w:ascii="宋体" w:hAnsi="宋体"/>
                <w:b/>
                <w:color w:val="000000" w:themeColor="text1"/>
                <w:sz w:val="20"/>
                <w:szCs w:val="20"/>
              </w:rPr>
            </w:pPr>
            <w:r>
              <w:rPr>
                <w:rFonts w:hint="eastAsia"/>
                <w:b/>
                <w:szCs w:val="21"/>
              </w:rPr>
              <w:t>O：29.02.00;31.04.01;35.16.03;39.02.01</w:t>
            </w:r>
            <w:bookmarkEnd w:id="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rPr>
              <w:t xml:space="preserve"> 2019年8月</w:t>
            </w:r>
            <w:r>
              <w:rPr>
                <w:rFonts w:hint="eastAsia"/>
                <w:lang w:val="en-US" w:eastAsia="zh-CN"/>
              </w:rPr>
              <w:t>15</w:t>
            </w:r>
            <w:r>
              <w:rPr>
                <w:rFonts w:hint="eastAsia"/>
              </w:rPr>
              <w:t>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pStyle w:val="2"/>
              <w:rPr>
                <w:rFonts w:hint="eastAsia" w:ascii="宋体" w:hAnsi="宋体"/>
                <w:color w:val="FF0000"/>
                <w:szCs w:val="21"/>
                <w:lang w:val="en-US" w:eastAsia="zh-CN"/>
              </w:rPr>
            </w:pPr>
            <w:r>
              <w:rPr>
                <w:rFonts w:hint="eastAsia" w:ascii="宋体" w:hAnsi="宋体"/>
                <w:color w:val="FF0000"/>
                <w:szCs w:val="21"/>
                <w:lang w:val="en-US" w:eastAsia="zh-CN"/>
              </w:rPr>
              <w:t xml:space="preserve">提供有垃圾清扫、收集、运输   </w:t>
            </w:r>
          </w:p>
          <w:p>
            <w:pPr>
              <w:pStyle w:val="2"/>
              <w:rPr>
                <w:rFonts w:hint="eastAsia" w:ascii="宋体" w:hAnsi="宋体"/>
                <w:color w:val="FF0000"/>
                <w:szCs w:val="21"/>
                <w:lang w:val="en-US" w:eastAsia="zh-CN"/>
              </w:rPr>
            </w:pPr>
            <w:r>
              <w:rPr>
                <w:rFonts w:hint="eastAsia" w:ascii="宋体" w:hAnsi="宋体"/>
                <w:color w:val="FF0000"/>
                <w:szCs w:val="21"/>
                <w:lang w:val="en-US" w:eastAsia="zh-CN"/>
              </w:rPr>
              <w:t>场所清单：瑞雪春堂小区居民生活垃圾清运  地址：房山区良乡镇拱辰街道</w:t>
            </w:r>
          </w:p>
          <w:p>
            <w:pPr>
              <w:pStyle w:val="2"/>
            </w:pP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p>
          <w:p>
            <w:pPr>
              <w:jc w:val="center"/>
              <w:rPr>
                <w:rFonts w:ascii="宋体" w:hAnsi="宋体" w:eastAsia="宋体" w:cs="Times New Roman"/>
                <w:b/>
                <w:color w:val="000000" w:themeColor="text1"/>
                <w:kern w:val="2"/>
                <w:sz w:val="20"/>
                <w:szCs w:val="20"/>
                <w:lang w:val="en-US" w:eastAsia="zh-CN" w:bidi="ar-SA"/>
              </w:rPr>
            </w:pPr>
            <w:r>
              <w:rPr>
                <w:rFonts w:hint="eastAsia"/>
              </w:rPr>
              <w:t>办公室</w:t>
            </w:r>
          </w:p>
        </w:tc>
        <w:tc>
          <w:tcPr>
            <w:tcW w:w="6804" w:type="dxa"/>
            <w:vAlign w:val="top"/>
          </w:tcPr>
          <w:p>
            <w:pPr>
              <w:rPr>
                <w:rFonts w:hint="eastAsia" w:ascii="宋体" w:hAnsi="宋体" w:cs="Times New Roman"/>
                <w:sz w:val="18"/>
                <w:szCs w:val="18"/>
              </w:rPr>
            </w:pPr>
            <w:r>
              <w:rPr>
                <w:rFonts w:hint="eastAsia" w:ascii="宋体" w:hAnsi="宋体" w:cs="Times New Roman"/>
                <w:sz w:val="18"/>
                <w:szCs w:val="18"/>
              </w:rPr>
              <w:t>人力资源管理过程</w:t>
            </w:r>
          </w:p>
          <w:p>
            <w:pPr>
              <w:rPr>
                <w:rFonts w:hint="eastAsia" w:ascii="宋体" w:hAnsi="宋体" w:cs="Times New Roman"/>
                <w:sz w:val="18"/>
                <w:szCs w:val="18"/>
              </w:rPr>
            </w:pPr>
            <w:r>
              <w:rPr>
                <w:rFonts w:hint="eastAsia" w:ascii="宋体" w:hAnsi="宋体" w:cs="Times New Roman"/>
                <w:sz w:val="18"/>
                <w:szCs w:val="18"/>
              </w:rPr>
              <w:t>资源提供与管理过程控制；</w:t>
            </w:r>
          </w:p>
          <w:p>
            <w:pPr>
              <w:rPr>
                <w:rFonts w:hint="eastAsia" w:ascii="宋体" w:hAnsi="宋体" w:cs="Times New Roman"/>
                <w:sz w:val="18"/>
                <w:szCs w:val="18"/>
              </w:rPr>
            </w:pPr>
            <w:r>
              <w:rPr>
                <w:rFonts w:hint="eastAsia" w:ascii="宋体" w:hAnsi="宋体" w:cs="Times New Roman"/>
                <w:sz w:val="18"/>
                <w:szCs w:val="18"/>
              </w:rPr>
              <w:t>内外部信息交流过程；</w:t>
            </w:r>
          </w:p>
          <w:p>
            <w:pPr>
              <w:rPr>
                <w:rFonts w:hint="eastAsia" w:ascii="宋体" w:hAnsi="宋体" w:cs="Times New Roman"/>
                <w:sz w:val="18"/>
                <w:szCs w:val="18"/>
              </w:rPr>
            </w:pPr>
            <w:r>
              <w:rPr>
                <w:rFonts w:hint="eastAsia" w:ascii="宋体" w:hAnsi="宋体" w:cs="Times New Roman"/>
                <w:sz w:val="18"/>
                <w:szCs w:val="18"/>
              </w:rPr>
              <w:t>环境、职业健康安全体系运行过程；</w:t>
            </w:r>
          </w:p>
          <w:p>
            <w:pPr>
              <w:rPr>
                <w:rFonts w:hint="eastAsia" w:ascii="宋体" w:hAnsi="宋体" w:cs="Times New Roman"/>
                <w:sz w:val="18"/>
                <w:szCs w:val="18"/>
                <w:lang w:val="en-US" w:eastAsia="zh-CN"/>
              </w:rPr>
            </w:pPr>
            <w:r>
              <w:rPr>
                <w:rFonts w:hint="eastAsia" w:ascii="宋体" w:hAnsi="宋体" w:cs="Times New Roman"/>
                <w:sz w:val="18"/>
                <w:szCs w:val="18"/>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项目</w:t>
            </w:r>
            <w:r>
              <w:rPr>
                <w:rFonts w:hint="eastAsia" w:ascii="宋体" w:hAnsi="宋体"/>
                <w:b/>
                <w:color w:val="000000" w:themeColor="text1"/>
                <w:sz w:val="20"/>
                <w:szCs w:val="20"/>
              </w:rPr>
              <w:t>部</w:t>
            </w:r>
          </w:p>
        </w:tc>
        <w:tc>
          <w:tcPr>
            <w:tcW w:w="6804" w:type="dxa"/>
            <w:vAlign w:val="top"/>
          </w:tcPr>
          <w:p>
            <w:pPr>
              <w:rPr>
                <w:rFonts w:hint="eastAsia" w:ascii="宋体" w:hAnsi="宋体" w:eastAsia="宋体" w:cs="Times New Roman"/>
                <w:sz w:val="18"/>
                <w:szCs w:val="18"/>
              </w:rPr>
            </w:pPr>
            <w:r>
              <w:rPr>
                <w:rFonts w:hint="eastAsia" w:ascii="宋体" w:hAnsi="宋体" w:eastAsia="宋体" w:cs="Times New Roman"/>
                <w:sz w:val="18"/>
                <w:szCs w:val="18"/>
              </w:rPr>
              <w:t>负责许可范围内普通货运；资质范围内城市生活垃圾清扫、收集、运输；许可范围内二类汽车维修（大中型客车维修、小型车维修、大型货车维修）服务实施。</w:t>
            </w:r>
          </w:p>
          <w:p>
            <w:pPr>
              <w:rPr>
                <w:rFonts w:hint="eastAsia" w:ascii="宋体" w:hAnsi="宋体" w:eastAsia="宋体" w:cs="Times New Roman"/>
                <w:sz w:val="18"/>
                <w:szCs w:val="18"/>
              </w:rPr>
            </w:pPr>
            <w:r>
              <w:rPr>
                <w:rFonts w:hint="eastAsia" w:ascii="宋体" w:hAnsi="宋体" w:eastAsia="宋体" w:cs="Times New Roman"/>
                <w:sz w:val="18"/>
                <w:szCs w:val="18"/>
              </w:rPr>
              <w:t xml:space="preserve"> 负责本部门环境因素和危险源的识别和评价，提出管理方案并实施；</w:t>
            </w:r>
          </w:p>
          <w:p>
            <w:pPr>
              <w:rPr>
                <w:rFonts w:hint="eastAsia" w:ascii="宋体" w:hAnsi="宋体" w:cs="Times New Roman"/>
                <w:sz w:val="18"/>
                <w:szCs w:val="18"/>
                <w:lang w:val="en-US" w:eastAsia="zh-CN"/>
              </w:rPr>
            </w:pPr>
            <w:r>
              <w:rPr>
                <w:rFonts w:hint="eastAsia" w:ascii="宋体" w:hAnsi="宋体" w:eastAsia="宋体" w:cs="Times New Roman"/>
                <w:sz w:val="18"/>
                <w:szCs w:val="18"/>
              </w:rPr>
              <w:t>负责本部门应急准备和响应计划落实及应急情况的善后处理，包括本部门应急准备的物资管理。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维修部</w:t>
            </w:r>
          </w:p>
        </w:tc>
        <w:tc>
          <w:tcPr>
            <w:tcW w:w="6804" w:type="dxa"/>
          </w:tcPr>
          <w:p>
            <w:pPr>
              <w:rPr>
                <w:rFonts w:hint="eastAsia" w:ascii="宋体" w:hAnsi="宋体" w:eastAsia="宋体" w:cs="Times New Roman"/>
                <w:sz w:val="18"/>
                <w:szCs w:val="18"/>
              </w:rPr>
            </w:pPr>
            <w:r>
              <w:rPr>
                <w:rFonts w:hint="eastAsia" w:ascii="宋体" w:hAnsi="宋体" w:eastAsia="宋体" w:cs="Times New Roman"/>
                <w:sz w:val="18"/>
                <w:szCs w:val="18"/>
              </w:rPr>
              <w:t>负责市场开发，组织投标、合同谈判、合同管理及相关台帐管理、归档；负责顾客满意度的测量工作；</w:t>
            </w:r>
          </w:p>
          <w:p>
            <w:pPr>
              <w:rPr>
                <w:rFonts w:hint="eastAsia" w:ascii="宋体" w:hAnsi="宋体" w:eastAsia="宋体" w:cs="Times New Roman"/>
                <w:sz w:val="18"/>
                <w:szCs w:val="18"/>
              </w:rPr>
            </w:pPr>
            <w:r>
              <w:rPr>
                <w:rFonts w:hint="eastAsia" w:ascii="宋体" w:hAnsi="宋体" w:eastAsia="宋体" w:cs="Times New Roman"/>
                <w:sz w:val="18"/>
                <w:szCs w:val="18"/>
              </w:rPr>
              <w:t xml:space="preserve">归口管理与顾客有关的过程，包括确定和评审与产品有关的要求，实施与顾客的有效沟通，按顾客要求协调采购计划。 </w:t>
            </w:r>
          </w:p>
          <w:p>
            <w:pPr>
              <w:rPr>
                <w:rFonts w:hint="eastAsia" w:ascii="宋体" w:hAnsi="宋体" w:eastAsia="宋体" w:cs="Times New Roman"/>
                <w:sz w:val="18"/>
                <w:szCs w:val="18"/>
              </w:rPr>
            </w:pPr>
            <w:r>
              <w:rPr>
                <w:rFonts w:hint="eastAsia" w:ascii="宋体" w:hAnsi="宋体" w:eastAsia="宋体" w:cs="Times New Roman"/>
                <w:sz w:val="18"/>
                <w:szCs w:val="18"/>
              </w:rPr>
              <w:t xml:space="preserve"> 负责采购物资工作。</w:t>
            </w:r>
          </w:p>
          <w:p>
            <w:pPr>
              <w:rPr>
                <w:rFonts w:hint="eastAsia" w:ascii="宋体" w:hAnsi="宋体" w:eastAsia="宋体" w:cs="Times New Roman"/>
                <w:sz w:val="18"/>
                <w:szCs w:val="18"/>
              </w:rPr>
            </w:pPr>
            <w:r>
              <w:rPr>
                <w:rFonts w:hint="eastAsia" w:ascii="宋体" w:hAnsi="宋体" w:eastAsia="宋体" w:cs="Times New Roman"/>
                <w:sz w:val="18"/>
                <w:szCs w:val="18"/>
              </w:rPr>
              <w:t>负责对供方的管理及评价，需要时组织对供方管理体系的审核；</w:t>
            </w:r>
          </w:p>
          <w:p>
            <w:pPr>
              <w:rPr>
                <w:rFonts w:hint="eastAsia" w:ascii="宋体" w:hAnsi="宋体" w:eastAsia="宋体" w:cs="Times New Roman"/>
                <w:sz w:val="18"/>
                <w:szCs w:val="18"/>
              </w:rPr>
            </w:pPr>
            <w:r>
              <w:rPr>
                <w:rFonts w:hint="eastAsia" w:ascii="宋体" w:hAnsi="宋体" w:eastAsia="宋体" w:cs="Times New Roman"/>
                <w:sz w:val="18"/>
                <w:szCs w:val="18"/>
              </w:rPr>
              <w:t>负责本部门环境因素和危险源的识别和评价，提出管理方案并实施；</w:t>
            </w:r>
          </w:p>
          <w:p>
            <w:pPr>
              <w:rPr>
                <w:rFonts w:hint="eastAsia" w:ascii="宋体" w:hAnsi="宋体" w:cs="Times New Roman"/>
                <w:sz w:val="18"/>
                <w:szCs w:val="18"/>
              </w:rPr>
            </w:pPr>
            <w:r>
              <w:rPr>
                <w:rFonts w:hint="eastAsia" w:ascii="宋体" w:hAnsi="宋体" w:eastAsia="宋体" w:cs="Times New Roman"/>
                <w:sz w:val="18"/>
                <w:szCs w:val="18"/>
              </w:rPr>
              <w:t>负责本部门应急准备和响应计划落实及应急情况的善后处理，包括本部门应急准备的物资管理。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u w:val="single"/>
        </w:rPr>
        <w:t xml:space="preserve"> </w:t>
      </w:r>
      <w:r>
        <w:rPr>
          <w:rFonts w:hint="eastAsia"/>
          <w:b/>
          <w:color w:val="000000" w:themeColor="text1"/>
          <w:spacing w:val="-10"/>
          <w:szCs w:val="21"/>
        </w:rPr>
        <w:t>月</w:t>
      </w:r>
      <w:bookmarkStart w:id="6" w:name="OLE_LINK1"/>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15</w:t>
      </w:r>
      <w:r>
        <w:rPr>
          <w:rFonts w:hint="eastAsia"/>
          <w:b/>
          <w:color w:val="000000" w:themeColor="text1"/>
          <w:spacing w:val="-10"/>
          <w:szCs w:val="21"/>
        </w:rPr>
        <w:t>日</w:t>
      </w:r>
      <w:bookmarkEnd w:id="6"/>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hint="eastAsia" w:ascii="Times New Roman" w:hAnsi="Times New Roman" w:eastAsia="宋体" w:cs="Times New Roman"/>
                <w:bCs/>
                <w:spacing w:val="10"/>
                <w:kern w:val="2"/>
                <w:sz w:val="21"/>
                <w:szCs w:val="22"/>
                <w:lang w:val="en-US" w:eastAsia="zh-CN" w:bidi="ar-SA"/>
              </w:rPr>
            </w:pPr>
            <w:r>
              <w:rPr>
                <w:rFonts w:hint="eastAsia" w:ascii="宋体" w:hAnsi="宋体"/>
                <w:color w:val="000000"/>
                <w:szCs w:val="21"/>
              </w:rPr>
              <w:t>营业执照：</w:t>
            </w:r>
            <w:r>
              <w:rPr>
                <w:rFonts w:hint="eastAsia"/>
              </w:rPr>
              <w:t>北京博宇汽车服务有限公司</w:t>
            </w:r>
            <w:r>
              <w:rPr>
                <w:rFonts w:hint="eastAsia" w:ascii="宋体" w:hAnsi="宋体"/>
                <w:color w:val="000000"/>
                <w:szCs w:val="21"/>
              </w:rPr>
              <w:t>，</w:t>
            </w:r>
            <w:r>
              <w:rPr>
                <w:rFonts w:hint="eastAsia" w:ascii="Times New Roman" w:hAnsi="Times New Roman" w:eastAsia="宋体" w:cs="Times New Roman"/>
                <w:bCs/>
                <w:spacing w:val="10"/>
                <w:kern w:val="2"/>
                <w:sz w:val="21"/>
                <w:szCs w:val="22"/>
                <w:lang w:val="en-US" w:eastAsia="zh-CN" w:bidi="ar-SA"/>
              </w:rPr>
              <w:t xml:space="preserve"> 成立于：2007年06月11日，注册资金：510万(元) </w:t>
            </w:r>
          </w:p>
          <w:p>
            <w:r>
              <w:rPr>
                <w:rFonts w:hint="eastAsia" w:hAnsi="宋体"/>
                <w:color w:val="000000"/>
              </w:rPr>
              <w:t>注册</w:t>
            </w:r>
            <w:r>
              <w:rPr>
                <w:rFonts w:hint="eastAsia" w:hAnsi="宋体"/>
                <w:color w:val="000000"/>
                <w:lang w:val="en-US" w:eastAsia="zh-CN"/>
              </w:rPr>
              <w:t>及经营</w:t>
            </w:r>
            <w:r>
              <w:rPr>
                <w:rFonts w:hint="eastAsia" w:hAnsi="宋体"/>
                <w:color w:val="000000"/>
              </w:rPr>
              <w:t>地址：</w:t>
            </w:r>
            <w:bookmarkStart w:id="7" w:name="注册地址"/>
            <w:r>
              <w:t>北京市房山区城关街道马各庄村东</w:t>
            </w:r>
            <w:bookmarkEnd w:id="7"/>
          </w:p>
          <w:p>
            <w:pPr>
              <w:rPr>
                <w:rFonts w:ascii="宋体" w:hAnsi="宋体"/>
                <w:color w:val="000000"/>
                <w:szCs w:val="21"/>
              </w:rPr>
            </w:pPr>
            <w:r>
              <w:rPr>
                <w:rFonts w:hint="eastAsia" w:ascii="宋体" w:hAnsi="宋体"/>
                <w:color w:val="000000"/>
                <w:szCs w:val="21"/>
              </w:rPr>
              <w:t>统一社会信用代码：</w:t>
            </w:r>
            <w:r>
              <w:rPr>
                <w:rFonts w:ascii="微软雅黑" w:hAnsi="微软雅黑" w:eastAsia="微软雅黑" w:cs="微软雅黑"/>
                <w:i w:val="0"/>
                <w:caps w:val="0"/>
                <w:color w:val="333333"/>
                <w:spacing w:val="0"/>
                <w:sz w:val="14"/>
                <w:szCs w:val="14"/>
                <w:shd w:val="clear" w:fill="FFFFFF"/>
              </w:rPr>
              <w:t>91110111L1844637XY</w:t>
            </w:r>
            <w:r>
              <w:rPr>
                <w:rFonts w:hint="eastAsia"/>
                <w:szCs w:val="22"/>
              </w:rPr>
              <w:t>；  经营期限：</w:t>
            </w:r>
            <w:r>
              <w:rPr>
                <w:rFonts w:ascii="微软雅黑" w:hAnsi="微软雅黑" w:eastAsia="微软雅黑" w:cs="微软雅黑"/>
                <w:i w:val="0"/>
                <w:caps w:val="0"/>
                <w:color w:val="333333"/>
                <w:spacing w:val="0"/>
                <w:sz w:val="14"/>
                <w:szCs w:val="14"/>
                <w:shd w:val="clear" w:fill="FFFFFF"/>
              </w:rPr>
              <w:t>2014-03-14 至 2044-03-13</w:t>
            </w:r>
            <w:r>
              <w:rPr>
                <w:rFonts w:hint="eastAsia"/>
                <w:szCs w:val="22"/>
              </w:rPr>
              <w:t>。</w:t>
            </w:r>
          </w:p>
          <w:p>
            <w:pPr>
              <w:pStyle w:val="2"/>
              <w:rPr>
                <w:rFonts w:hint="eastAsia"/>
              </w:rPr>
            </w:pPr>
            <w:r>
              <w:rPr>
                <w:rFonts w:hint="eastAsia" w:ascii="宋体" w:hAnsi="宋体"/>
                <w:bCs w:val="0"/>
                <w:color w:val="000000"/>
                <w:spacing w:val="0"/>
                <w:szCs w:val="21"/>
              </w:rPr>
              <w:t>经营范围：</w:t>
            </w:r>
            <w:r>
              <w:rPr>
                <w:rFonts w:hint="eastAsia"/>
                <w:szCs w:val="22"/>
              </w:rPr>
              <w:t>机动车维修（限色漆使用水性漆且喷漆和喷枪清洗环节密闭并配套废气收集处理装置）；租赁机械设备、电器设备、汽车（不含九座以上客车）；家居装饰及装饰设计；销售化工产品（不含危险化学品）、建筑材料、装饰材料、五金交电（不含电动自行车）、机械设备、电器设备、日用杂品、办公用品、汽车、汽车配件、润滑油、燃料油、苗木；专业承包；施工总承包；劳务分包；园林绿化服务；物业管理；工程设计；旅游资源开发（不含旅游业务）；清洁服务（不含洗车服务）；家庭劳务服务；技术开发；经济信息咨询；种植果树、苗木、花卉、中草药；化粪池清掏；水污染治理；管道疏通；普通货运（道路运输经营许可证有效期至2022年05月28日）；机动车辆保险（保险兼业代理业务许可证有效期至2021年02月08日）；城市生活垃圾清扫、收集、运输、处理。（企业依法自主选择经营项目，开展经营活动；城市生活垃圾清扫、收集、运输、处理、普通货运、机动车辆保险以及依法须经批准的项目，经相关部门批准后依批准的内容开展经营活动；不得从事本市产业政策禁止和限制类项目的经营活动。），</w:t>
            </w:r>
            <w:r>
              <w:rPr>
                <w:rFonts w:hint="eastAsia"/>
              </w:rPr>
              <w:t>公司的主要客户群为全国各地的企业</w:t>
            </w:r>
            <w:r>
              <w:rPr>
                <w:rFonts w:hint="eastAsia"/>
                <w:lang w:eastAsia="zh-CN"/>
              </w:rPr>
              <w:t>、</w:t>
            </w:r>
            <w:r>
              <w:rPr>
                <w:rFonts w:hint="eastAsia"/>
                <w:lang w:val="en-US" w:eastAsia="zh-CN"/>
              </w:rPr>
              <w:t>机关、个人，</w:t>
            </w:r>
            <w:r>
              <w:rPr>
                <w:rFonts w:hint="eastAsia"/>
              </w:rPr>
              <w:t>公司采用总经理负责制，层层把关，让用户真正放心。</w:t>
            </w:r>
          </w:p>
          <w:p>
            <w:pPr>
              <w:pStyle w:val="2"/>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提供有企业营业执照：见附件</w:t>
            </w:r>
          </w:p>
          <w:p>
            <w:pPr>
              <w:pStyle w:val="2"/>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提供相关资质：</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①房山区环保局-环评批复</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噪声、工业企业厂界噪声标准  （GB12348-90)中一类标准</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危废（废旧机油）</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固废  不得随意倾倒</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禁止洗车</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②生活垃圾经营运输许可</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从事生活垃圾（建筑垃圾、土方、沙石）经营性运输服务行政许可   2014年9月28日</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③从事生活垃圾经营性收集、运输服务  2015年12月24日</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 xml:space="preserve"> ④ 北京市房山交通局  机动车维修经营备案 </w:t>
            </w:r>
            <w:r>
              <w:rPr>
                <w:rFonts w:hint="eastAsia" w:ascii="宋体" w:hAnsi="宋体"/>
                <w:szCs w:val="21"/>
                <w:lang w:val="en-US" w:eastAsia="zh-CN"/>
              </w:rPr>
              <w:t>（二类汽车维修）</w:t>
            </w:r>
            <w:r>
              <w:rPr>
                <w:rFonts w:hint="default" w:asciiTheme="minorEastAsia" w:hAnsiTheme="minorEastAsia" w:eastAsiaTheme="minorEastAsia" w:cstheme="minorEastAsia"/>
                <w:bCs w:val="0"/>
                <w:szCs w:val="21"/>
                <w:lang w:val="en-US" w:eastAsia="zh-CN"/>
              </w:rPr>
              <w:t xml:space="preserve"> </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被案号：修备110111100306 经营范围：二类汽车维修（大中型客车维修、小型车维修、大型货车维修）</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申办时间：2019年10月15日</w:t>
            </w:r>
          </w:p>
          <w:p>
            <w:pPr>
              <w:pStyle w:val="2"/>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⑤道路运输经营许可证</w:t>
            </w:r>
          </w:p>
          <w:p>
            <w:pPr>
              <w:pStyle w:val="2"/>
            </w:pPr>
            <w:r>
              <w:rPr>
                <w:rFonts w:hint="default" w:asciiTheme="minorEastAsia" w:hAnsiTheme="minorEastAsia" w:eastAsiaTheme="minorEastAsia" w:cstheme="minorEastAsia"/>
                <w:bCs w:val="0"/>
                <w:szCs w:val="21"/>
                <w:lang w:val="en-US" w:eastAsia="zh-CN"/>
              </w:rPr>
              <w:t>编号： 京交运许可货字110111012624   有效期：2022.5.28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w:t>
            </w:r>
            <w:r>
              <w:rPr>
                <w:rFonts w:hint="eastAsia"/>
                <w:lang w:val="en-US" w:eastAsia="zh-CN"/>
              </w:rPr>
              <w:t>服务</w:t>
            </w:r>
            <w:r>
              <w:rPr>
                <w:rFonts w:hint="eastAsia"/>
              </w:rPr>
              <w:t>过程中充分考虑相关方方面的期望或要求，识别的相关方有：顾客、最终用户或受益人、业主，股东、员工等。销售部门和相关职能部门通过日常例会、市场活动、</w:t>
            </w:r>
            <w:r>
              <w:rPr>
                <w:rFonts w:hint="eastAsia"/>
                <w:lang w:eastAsia="zh-CN"/>
              </w:rPr>
              <w:t>远程</w:t>
            </w:r>
            <w:r>
              <w:rPr>
                <w:rFonts w:hint="eastAsia"/>
              </w:rPr>
              <w:t>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b/>
                <w:bCs/>
              </w:rPr>
            </w:pPr>
            <w:r>
              <w:rPr>
                <w:rFonts w:hint="eastAsia"/>
                <w:b/>
                <w:bCs/>
              </w:rPr>
              <w:t>顾客至上、强化服务</w:t>
            </w:r>
          </w:p>
          <w:p>
            <w:pPr>
              <w:rPr>
                <w:rFonts w:hint="eastAsia"/>
                <w:b/>
                <w:bCs/>
              </w:rPr>
            </w:pPr>
            <w:r>
              <w:rPr>
                <w:rFonts w:hint="eastAsia"/>
                <w:b/>
                <w:bCs/>
              </w:rPr>
              <w:t>以人为本、顾客满意</w:t>
            </w:r>
          </w:p>
          <w:p>
            <w:pPr>
              <w:rPr>
                <w:rFonts w:hint="eastAsia"/>
                <w:b/>
                <w:bCs/>
              </w:rPr>
            </w:pPr>
            <w:r>
              <w:rPr>
                <w:rFonts w:hint="eastAsia"/>
                <w:b/>
                <w:bCs/>
              </w:rPr>
              <w:t>节能降耗、安全第一</w:t>
            </w:r>
          </w:p>
          <w:p>
            <w:pPr>
              <w:rPr>
                <w:rFonts w:hint="eastAsia"/>
                <w:b/>
                <w:bCs/>
              </w:rPr>
            </w:pPr>
            <w:r>
              <w:rPr>
                <w:rFonts w:hint="eastAsia"/>
                <w:b/>
                <w:bCs/>
              </w:rPr>
              <w:t>珍惜环境、和谐发展</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6390"/>
              </w:tabs>
              <w:spacing w:line="360" w:lineRule="auto"/>
              <w:rPr>
                <w:rFonts w:hint="eastAsia"/>
                <w:lang w:val="en-US" w:eastAsia="zh-CN"/>
              </w:rPr>
            </w:pPr>
            <w:r>
              <w:rPr>
                <w:rFonts w:hint="eastAsia"/>
                <w:lang w:eastAsia="zh-CN"/>
              </w:rPr>
              <w:t>（</w:t>
            </w:r>
            <w:r>
              <w:rPr>
                <w:rFonts w:hint="eastAsia"/>
                <w:lang w:val="en-US" w:eastAsia="zh-CN"/>
              </w:rPr>
              <w:t>1）</w:t>
            </w:r>
            <w:r>
              <w:rPr>
                <w:rFonts w:hint="eastAsia"/>
              </w:rPr>
              <w:t>汽车维修</w:t>
            </w:r>
            <w:r>
              <w:rPr>
                <w:rFonts w:hint="eastAsia"/>
                <w:lang w:val="en-US" w:eastAsia="zh-CN"/>
              </w:rPr>
              <w:t>流程：</w:t>
            </w:r>
          </w:p>
          <w:p>
            <w:pPr>
              <w:tabs>
                <w:tab w:val="left" w:pos="6390"/>
              </w:tabs>
              <w:spacing w:line="360" w:lineRule="auto"/>
              <w:rPr>
                <w:rFonts w:hint="eastAsia"/>
              </w:rPr>
            </w:pPr>
            <w:r>
              <w:rPr>
                <w:rFonts w:hint="eastAsia"/>
              </w:rPr>
              <w:t>    进厂接待------- 与客户沟通故障问题----故障检查确定故障原因-----与客户交代故障原因，及故障更换的零部件和所需费用-------派工------维修------</w:t>
            </w:r>
            <w:r>
              <w:rPr>
                <w:rFonts w:hint="eastAsia"/>
                <w:lang w:val="en-US" w:eastAsia="zh-CN"/>
              </w:rPr>
              <w:t>检验</w:t>
            </w:r>
            <w:r>
              <w:rPr>
                <w:rFonts w:hint="eastAsia"/>
              </w:rPr>
              <w:t>----- 客户验收</w:t>
            </w:r>
          </w:p>
          <w:p>
            <w:pPr>
              <w:tabs>
                <w:tab w:val="left" w:pos="6390"/>
              </w:tabs>
              <w:spacing w:line="360" w:lineRule="auto"/>
              <w:rPr>
                <w:rFonts w:hint="eastAsia"/>
                <w:lang w:val="en-US" w:eastAsia="zh-CN"/>
              </w:rPr>
            </w:pPr>
            <w:r>
              <w:rPr>
                <w:rFonts w:hint="eastAsia"/>
                <w:lang w:eastAsia="zh-CN"/>
              </w:rPr>
              <w:t>（</w:t>
            </w:r>
            <w:r>
              <w:rPr>
                <w:rFonts w:hint="eastAsia"/>
                <w:lang w:val="en-US" w:eastAsia="zh-CN"/>
              </w:rPr>
              <w:t>2）</w:t>
            </w:r>
            <w:r>
              <w:rPr>
                <w:rFonts w:hint="eastAsia"/>
              </w:rPr>
              <w:t>城市生活垃圾清扫、收集、运输</w:t>
            </w:r>
            <w:r>
              <w:rPr>
                <w:rFonts w:hint="eastAsia"/>
                <w:lang w:val="en-US" w:eastAsia="zh-CN"/>
              </w:rPr>
              <w:t>流程：</w:t>
            </w:r>
          </w:p>
          <w:p>
            <w:pPr>
              <w:tabs>
                <w:tab w:val="left" w:pos="6390"/>
              </w:tabs>
              <w:spacing w:line="360" w:lineRule="auto"/>
              <w:rPr>
                <w:rFonts w:hint="eastAsia"/>
              </w:rPr>
            </w:pPr>
            <w:r>
              <w:rPr>
                <w:rFonts w:hint="eastAsia"/>
              </w:rPr>
              <w:t>垃圾清运服务：顾客沟通－签订合同--入场清运垃圾---实施清运（指定位置清运）--清理垃圾杂物--客户验收单</w:t>
            </w:r>
          </w:p>
          <w:p>
            <w:pPr>
              <w:tabs>
                <w:tab w:val="left" w:pos="6390"/>
              </w:tabs>
              <w:spacing w:line="360" w:lineRule="auto"/>
              <w:rPr>
                <w:rFonts w:hint="eastAsia"/>
              </w:rPr>
            </w:pPr>
            <w:r>
              <w:rPr>
                <w:rFonts w:hint="eastAsia"/>
                <w:lang w:eastAsia="zh-CN"/>
              </w:rPr>
              <w:t>（</w:t>
            </w:r>
            <w:r>
              <w:rPr>
                <w:rFonts w:hint="eastAsia"/>
                <w:lang w:val="en-US" w:eastAsia="zh-CN"/>
              </w:rPr>
              <w:t>3）</w:t>
            </w:r>
            <w:r>
              <w:rPr>
                <w:rFonts w:hint="eastAsia"/>
              </w:rPr>
              <w:t>普通货运样板</w:t>
            </w:r>
          </w:p>
          <w:p>
            <w:pPr>
              <w:tabs>
                <w:tab w:val="left" w:pos="6390"/>
              </w:tabs>
              <w:spacing w:line="360" w:lineRule="auto"/>
              <w:rPr>
                <w:rFonts w:hint="eastAsia"/>
              </w:rPr>
            </w:pPr>
            <w:r>
              <w:rPr>
                <w:rFonts w:hint="eastAsia"/>
              </w:rPr>
              <w:t>客户接触----签订配送合同-----客户付款------清点货物------货物验收确认----运输-----交付确认——收回单据</w:t>
            </w:r>
          </w:p>
          <w:p>
            <w:pPr>
              <w:tabs>
                <w:tab w:val="left" w:pos="6390"/>
              </w:tabs>
              <w:spacing w:line="360" w:lineRule="auto"/>
              <w:rPr>
                <w:rFonts w:hint="eastAsia" w:ascii="华文中宋" w:hAnsi="华文中宋" w:eastAsia="宋体" w:cs="宋体"/>
                <w:b/>
                <w:color w:val="000000"/>
                <w:sz w:val="21"/>
                <w:szCs w:val="21"/>
                <w:lang w:val="en-US" w:eastAsia="zh-CN"/>
              </w:rPr>
            </w:pPr>
            <w:r>
              <w:rPr>
                <w:rFonts w:hint="eastAsia" w:ascii="华文中宋" w:hAnsi="华文中宋" w:eastAsia="华文中宋" w:cs="宋体"/>
                <w:b/>
                <w:color w:val="000000"/>
                <w:sz w:val="21"/>
                <w:szCs w:val="21"/>
                <w:lang w:val="en-US" w:eastAsia="zh-CN"/>
              </w:rPr>
              <w:t>特殊过程：</w:t>
            </w: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p>
          <w:p>
            <w:pPr>
              <w:rPr>
                <w:rFonts w:ascii="宋体" w:hAnsi="宋体"/>
                <w:b/>
                <w:color w:val="000000" w:themeColor="text1"/>
                <w:sz w:val="20"/>
                <w:szCs w:val="20"/>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，不适用理由：本公司</w:t>
            </w:r>
            <w:r>
              <w:rPr>
                <w:rFonts w:hint="eastAsia" w:ascii="宋体" w:hAnsi="宋体"/>
                <w:szCs w:val="21"/>
              </w:rPr>
              <w:t>资质许可范围内的普通货运，城市生活垃圾清扫、收集、运输，二类汽车维修（大中型客车维修、小型车维修、大型货车维修）</w:t>
            </w:r>
            <w:r>
              <w:rPr>
                <w:rFonts w:hint="eastAsia" w:ascii="宋体" w:hAnsi="宋体"/>
                <w:szCs w:val="21"/>
                <w:lang w:val="en-US" w:eastAsia="zh-CN"/>
              </w:rPr>
              <w:t>过程按照客户的要求进行，</w:t>
            </w:r>
            <w:r>
              <w:rPr>
                <w:rFonts w:hint="eastAsia" w:ascii="宋体" w:hAnsi="宋体"/>
                <w:b/>
                <w:color w:val="000000" w:themeColor="text1"/>
                <w:sz w:val="20"/>
                <w:szCs w:val="20"/>
              </w:rPr>
              <w:t xml:space="preserve">不涉及产品的设计开发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auto"/>
                <w:spacing w:val="-12"/>
                <w:sz w:val="20"/>
                <w:szCs w:val="20"/>
              </w:rPr>
            </w:pPr>
            <w:r>
              <w:rPr>
                <w:rFonts w:hint="eastAsia"/>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环境因素/</w:t>
            </w:r>
            <w:r>
              <w:rPr>
                <w:rFonts w:ascii="宋体" w:hAnsi="宋体"/>
                <w:b/>
                <w:color w:val="auto"/>
                <w:spacing w:val="-12"/>
                <w:sz w:val="20"/>
                <w:szCs w:val="20"/>
              </w:rPr>
              <w:t xml:space="preserve"> </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环境因素</w:t>
            </w:r>
            <w:r>
              <w:rPr>
                <w:rFonts w:hint="eastAsia" w:ascii="宋体" w:hAnsi="宋体"/>
                <w:b/>
                <w:color w:val="auto"/>
                <w:sz w:val="20"/>
                <w:szCs w:val="20"/>
              </w:rPr>
              <w:t>辨识是否充分、重要环境因素评价合理性，</w:t>
            </w:r>
            <w:r>
              <w:rPr>
                <w:rFonts w:hint="eastAsia" w:ascii="宋体" w:hAnsi="宋体"/>
                <w:b/>
                <w:color w:val="auto"/>
                <w:spacing w:val="-8"/>
                <w:sz w:val="20"/>
                <w:szCs w:val="20"/>
              </w:rPr>
              <w:t>以及环境因素动态变更的及时性等）</w:t>
            </w:r>
          </w:p>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w:t>
            </w:r>
            <w:r>
              <w:rPr>
                <w:rFonts w:hint="eastAsia"/>
                <w:color w:val="auto"/>
                <w:szCs w:val="21"/>
              </w:rPr>
              <w:t>符合标准要求.</w:t>
            </w:r>
          </w:p>
          <w:p>
            <w:pPr>
              <w:ind w:firstLine="420" w:firstLineChars="200"/>
              <w:rPr>
                <w:color w:val="auto"/>
              </w:rPr>
            </w:pPr>
            <w:r>
              <w:rPr>
                <w:rFonts w:hint="eastAsia"/>
                <w:color w:val="auto"/>
                <w:szCs w:val="21"/>
              </w:rPr>
              <w:t>提供的“环境因素识别评价表”“重要环境因素清单”， 评价考虑了三种时态现在、过去、将来、三种状态、异常、正常、紧急考虑了法律法规，并进行了评价，针对</w:t>
            </w:r>
            <w:r>
              <w:rPr>
                <w:rFonts w:hint="eastAsia" w:ascii="宋体" w:hAnsi="宋体"/>
                <w:color w:val="auto"/>
                <w:szCs w:val="21"/>
              </w:rPr>
              <w:t>资质许可范围内的普通货运，城市生活垃圾清扫、收集、运输，二类汽车维修（大中型客车维修、小型车维修、大型货车维修）</w:t>
            </w:r>
            <w:r>
              <w:rPr>
                <w:rFonts w:hint="eastAsia"/>
                <w:color w:val="auto"/>
                <w:szCs w:val="21"/>
              </w:rPr>
              <w:t>过程，用打分法考虑了法规符合性、发生频次、影响范围等, 通过定性判断法，共识别出重大环境因素</w:t>
            </w:r>
            <w:r>
              <w:rPr>
                <w:rFonts w:hint="eastAsia"/>
                <w:color w:val="auto"/>
                <w:szCs w:val="21"/>
                <w:lang w:val="en-US" w:eastAsia="zh-CN"/>
              </w:rPr>
              <w:t>4</w:t>
            </w:r>
            <w:r>
              <w:rPr>
                <w:rFonts w:hint="eastAsia"/>
                <w:color w:val="auto"/>
                <w:szCs w:val="21"/>
              </w:rPr>
              <w:t>项：</w:t>
            </w:r>
            <w:r>
              <w:rPr>
                <w:rStyle w:val="16"/>
                <w:rFonts w:hint="eastAsia" w:ascii="Arial" w:hAnsi="Arial" w:cs="Arial"/>
                <w:color w:val="auto"/>
                <w:shd w:val="clear" w:color="auto" w:fill="FFFFFF"/>
                <w:lang w:val="en-US" w:eastAsia="zh-CN"/>
              </w:rPr>
              <w:t>废水、废气、噪声、</w:t>
            </w:r>
            <w:r>
              <w:rPr>
                <w:rStyle w:val="16"/>
                <w:rFonts w:hint="eastAsia" w:ascii="Arial" w:hAnsi="Arial" w:cs="Arial"/>
                <w:color w:val="auto"/>
                <w:shd w:val="clear" w:color="auto" w:fill="FFFFFF"/>
              </w:rPr>
              <w:t>固体废弃物</w:t>
            </w:r>
            <w:r>
              <w:rPr>
                <w:rFonts w:hint="eastAsia"/>
                <w:color w:val="auto"/>
                <w:szCs w:val="21"/>
              </w:rPr>
              <w:t>，评价符合程序要求及公司的实际情况。</w:t>
            </w:r>
          </w:p>
          <w:p>
            <w:pPr>
              <w:spacing w:line="300" w:lineRule="exact"/>
              <w:rPr>
                <w:b/>
                <w:color w:val="auto"/>
                <w:sz w:val="20"/>
                <w:szCs w:val="20"/>
              </w:rPr>
            </w:pPr>
            <w:r>
              <w:rPr>
                <w:rFonts w:hint="eastAsia"/>
                <w:color w:val="auto"/>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auto"/>
              </w:rPr>
            </w:pPr>
            <w:r>
              <w:rPr>
                <w:rFonts w:hint="eastAsia"/>
                <w:color w:val="auto"/>
              </w:rPr>
              <w:t xml:space="preserve">7. </w:t>
            </w:r>
            <w:r>
              <w:rPr>
                <w:color w:val="auto"/>
              </w:rPr>
              <w:t>OHSMS</w:t>
            </w:r>
            <w:r>
              <w:rPr>
                <w:rFonts w:hint="eastAsia"/>
                <w:color w:val="auto"/>
              </w:rPr>
              <w:t>职业健康安全危险源</w:t>
            </w:r>
          </w:p>
          <w:p>
            <w:pPr>
              <w:spacing w:line="300" w:lineRule="exact"/>
              <w:rPr>
                <w:color w:val="auto"/>
              </w:rPr>
            </w:pPr>
            <w:r>
              <w:rPr>
                <w:rFonts w:hint="eastAsia"/>
                <w:color w:val="auto"/>
              </w:rPr>
              <w:t>（职业健康安全危险源辨识是否充分、风险评价合理性，以及风险评价动态变更的及时性等）</w:t>
            </w:r>
          </w:p>
          <w:p>
            <w:pPr>
              <w:ind w:firstLine="420" w:firstLineChars="200"/>
              <w:rPr>
                <w:color w:val="auto"/>
                <w:szCs w:val="21"/>
              </w:rPr>
            </w:pPr>
            <w:r>
              <w:rPr>
                <w:rFonts w:hint="eastAsia"/>
                <w:color w:val="auto"/>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Cs w:val="21"/>
                <w:lang w:val="en-US" w:eastAsia="zh-CN"/>
              </w:rPr>
              <w:t>3</w:t>
            </w:r>
            <w:r>
              <w:rPr>
                <w:rFonts w:hint="eastAsia"/>
                <w:color w:val="auto"/>
                <w:szCs w:val="21"/>
              </w:rPr>
              <w:t>项，涉及：</w:t>
            </w:r>
            <w:r>
              <w:rPr>
                <w:rStyle w:val="16"/>
                <w:rFonts w:hint="eastAsia" w:ascii="Arial" w:hAnsi="Arial" w:cs="Arial"/>
                <w:color w:val="auto"/>
                <w:shd w:val="clear" w:color="auto" w:fill="FFFFFF"/>
              </w:rPr>
              <w:t>潜在火灾</w:t>
            </w:r>
            <w:r>
              <w:rPr>
                <w:rStyle w:val="16"/>
                <w:rFonts w:hint="eastAsia" w:ascii="Arial" w:hAnsi="Arial" w:cs="Arial"/>
                <w:color w:val="auto"/>
                <w:shd w:val="clear" w:color="auto" w:fill="FFFFFF"/>
                <w:lang w:eastAsia="zh-CN"/>
              </w:rPr>
              <w:t>、</w:t>
            </w:r>
            <w:r>
              <w:rPr>
                <w:rStyle w:val="16"/>
                <w:rFonts w:hint="eastAsia" w:ascii="Arial" w:hAnsi="Arial" w:cs="Arial"/>
                <w:bCs w:val="0"/>
                <w:color w:val="auto"/>
                <w:spacing w:val="0"/>
                <w:shd w:val="clear" w:color="auto" w:fill="FFFFFF"/>
                <w:lang w:val="en-US" w:eastAsia="zh-CN"/>
              </w:rPr>
              <w:t>触电、</w:t>
            </w:r>
            <w:r>
              <w:rPr>
                <w:rStyle w:val="16"/>
                <w:rFonts w:hint="eastAsia" w:ascii="Arial" w:hAnsi="Arial" w:cs="Arial"/>
                <w:bCs w:val="0"/>
                <w:color w:val="auto"/>
                <w:spacing w:val="0"/>
                <w:shd w:val="clear" w:color="auto" w:fill="FFFFFF"/>
              </w:rPr>
              <w:t>意外伤害</w:t>
            </w:r>
            <w:r>
              <w:rPr>
                <w:rStyle w:val="16"/>
                <w:rFonts w:hint="eastAsia" w:ascii="Arial" w:hAnsi="Arial" w:cs="Arial"/>
                <w:bCs w:val="0"/>
                <w:color w:val="auto"/>
                <w:spacing w:val="0"/>
                <w:shd w:val="clear" w:color="auto" w:fill="FFFFFF"/>
                <w:lang w:eastAsia="zh-CN"/>
              </w:rPr>
              <w:t>、</w:t>
            </w:r>
            <w:r>
              <w:rPr>
                <w:rStyle w:val="16"/>
                <w:rFonts w:hint="eastAsia" w:ascii="Arial" w:hAnsi="Arial" w:cs="Arial"/>
                <w:bCs w:val="0"/>
                <w:color w:val="auto"/>
                <w:spacing w:val="0"/>
                <w:shd w:val="clear" w:color="auto" w:fill="FFFFFF"/>
                <w:lang w:val="en-US" w:eastAsia="zh-CN"/>
              </w:rPr>
              <w:t>机械伤害、职业病</w:t>
            </w:r>
            <w:r>
              <w:rPr>
                <w:rFonts w:hint="eastAsia"/>
                <w:color w:val="auto"/>
                <w:szCs w:val="21"/>
              </w:rPr>
              <w:t>，评价符合程序要求及公司的实际情况。对危险源的控制措施包括制定管理制度、监督检查、应急预案、培训等。</w:t>
            </w:r>
          </w:p>
          <w:p>
            <w:pPr>
              <w:pStyle w:val="2"/>
              <w:rPr>
                <w:color w:val="auto"/>
              </w:rPr>
            </w:pPr>
            <w:r>
              <w:rPr>
                <w:rFonts w:hint="eastAsia"/>
                <w:bCs w:val="0"/>
                <w:color w:val="auto"/>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25</w:t>
            </w:r>
            <w:r>
              <w:rPr>
                <w:rFonts w:hint="eastAsia"/>
                <w:bCs/>
                <w:szCs w:val="21"/>
              </w:rPr>
              <w:t>人，管理人</w:t>
            </w:r>
            <w:r>
              <w:rPr>
                <w:rFonts w:hint="eastAsia"/>
                <w:bCs/>
                <w:szCs w:val="21"/>
                <w:lang w:val="en-US" w:eastAsia="zh-CN"/>
              </w:rPr>
              <w:t>4</w:t>
            </w:r>
            <w:r>
              <w:rPr>
                <w:rFonts w:hint="eastAsia"/>
                <w:bCs/>
                <w:szCs w:val="21"/>
              </w:rPr>
              <w:t>人。有专业的</w:t>
            </w:r>
            <w:r>
              <w:rPr>
                <w:rFonts w:hint="eastAsia"/>
                <w:bCs/>
                <w:szCs w:val="21"/>
                <w:lang w:val="en-US" w:eastAsia="zh-CN"/>
              </w:rPr>
              <w:t>技术咨询服务</w:t>
            </w:r>
            <w:r>
              <w:rPr>
                <w:rFonts w:hint="eastAsia"/>
                <w:bCs/>
                <w:szCs w:val="21"/>
              </w:rPr>
              <w:t>人员，能满足</w:t>
            </w:r>
            <w:r>
              <w:rPr>
                <w:rFonts w:hint="eastAsia" w:ascii="宋体" w:hAnsi="宋体"/>
                <w:szCs w:val="21"/>
              </w:rPr>
              <w:t>资质许可范围内的普通货运，城市生活垃圾清扫、收集、运输，二类汽车维修（大中型客车维修、小型车维修、大型货车维修）</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hint="eastAsia" w:eastAsia="宋体"/>
                <w:lang w:val="en-US" w:eastAsia="zh-CN"/>
              </w:rPr>
            </w:pPr>
            <w:r>
              <w:rPr>
                <w:rFonts w:hint="eastAsia" w:ascii="宋体" w:hAnsi="宋体"/>
                <w:b/>
                <w:color w:val="000000" w:themeColor="text1"/>
                <w:sz w:val="20"/>
                <w:szCs w:val="20"/>
                <w:lang w:val="en-US" w:eastAsia="zh-CN"/>
              </w:rPr>
              <w:t>运营设备有：货车、垃圾车、洗地机、扫帚、扳手、</w:t>
            </w:r>
            <w:r>
              <w:rPr>
                <w:rFonts w:hint="eastAsia"/>
                <w:color w:val="000000" w:themeColor="text1"/>
              </w:rPr>
              <w:t>千斤顶、平衡机、拆胎机、烤漆房</w:t>
            </w:r>
            <w:r>
              <w:rPr>
                <w:rFonts w:hint="eastAsia"/>
                <w:color w:val="000000" w:themeColor="text1"/>
                <w:lang w:val="en-US" w:eastAsia="zh-CN"/>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8" w:name="_Hlk22559941"/>
            <w:r>
              <w:rPr>
                <w:rFonts w:hint="eastAsia" w:cs="Lucida Sans"/>
                <w:b/>
                <w:szCs w:val="20"/>
              </w:rPr>
              <w:t>环保设施包括：</w:t>
            </w:r>
            <w:r>
              <w:rPr>
                <w:rFonts w:hint="eastAsia"/>
                <w:lang w:val="en-US" w:eastAsia="zh-CN"/>
              </w:rPr>
              <w:t>活性炭过滤设备</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8"/>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lang w:eastAsia="zh-CN"/>
              </w:rPr>
              <w:t>远程</w:t>
            </w:r>
            <w:r>
              <w:rPr>
                <w:rFonts w:hint="eastAsia"/>
              </w:rPr>
              <w:t>观察生产区和办公区域环境卫生管理，工作场所布局合理，温湿度适宜，照明良好，满足办公需求。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pStyle w:val="2"/>
              <w:rPr>
                <w:rFonts w:hint="eastAsia" w:eastAsia="宋体"/>
                <w:lang w:val="en-US" w:eastAsia="zh-CN"/>
              </w:rPr>
            </w:pPr>
            <w:r>
              <w:rPr>
                <w:rFonts w:hint="eastAsia" w:cs="Lucida Sans"/>
                <w:b/>
                <w:szCs w:val="20"/>
              </w:rPr>
              <w:t>监视和测量设备有：</w:t>
            </w:r>
            <w:r>
              <w:rPr>
                <w:rFonts w:hint="eastAsia"/>
                <w:color w:val="auto"/>
                <w:szCs w:val="22"/>
              </w:rPr>
              <w:t>扭力扳手</w:t>
            </w:r>
            <w:r>
              <w:rPr>
                <w:rFonts w:hint="eastAsia"/>
                <w:color w:val="auto"/>
                <w:szCs w:val="22"/>
                <w:lang w:eastAsia="zh-CN"/>
              </w:rPr>
              <w:t>、</w:t>
            </w:r>
            <w:r>
              <w:rPr>
                <w:rFonts w:hint="eastAsia"/>
                <w:color w:val="auto"/>
                <w:szCs w:val="22"/>
              </w:rPr>
              <w:t>游标卡尺</w:t>
            </w:r>
            <w:r>
              <w:rPr>
                <w:rFonts w:hint="eastAsia"/>
                <w:color w:val="auto"/>
                <w:szCs w:val="22"/>
                <w:lang w:eastAsia="zh-CN"/>
              </w:rPr>
              <w:t>、</w:t>
            </w:r>
            <w:r>
              <w:rPr>
                <w:rFonts w:hint="eastAsia"/>
                <w:color w:val="auto"/>
                <w:szCs w:val="22"/>
                <w:lang w:val="en-US" w:eastAsia="zh-CN"/>
              </w:rPr>
              <w:t>万用表等</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cs="Lucida Sans"/>
                <w:b/>
                <w:szCs w:val="20"/>
                <w:lang w:val="en-US" w:eastAsia="zh-CN"/>
              </w:rPr>
              <w:t>F废气处理设备</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w:t>
            </w:r>
            <w:r>
              <w:rPr>
                <w:rFonts w:hint="eastAsia"/>
                <w:bCs/>
                <w:szCs w:val="21"/>
                <w:lang w:eastAsia="zh-CN"/>
              </w:rPr>
              <w:t>远程</w:t>
            </w:r>
            <w:r>
              <w:rPr>
                <w:rFonts w:hint="eastAsia"/>
                <w:bCs/>
                <w:szCs w:val="21"/>
              </w:rPr>
              <w:t>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tabs>
                <w:tab w:val="left" w:pos="6390"/>
              </w:tabs>
              <w:spacing w:line="360" w:lineRule="auto"/>
              <w:rPr>
                <w:b/>
                <w:color w:val="000000" w:themeColor="text1"/>
                <w:sz w:val="20"/>
                <w:szCs w:val="20"/>
              </w:rPr>
            </w:pP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r>
              <w:rPr>
                <w:rFonts w:hint="eastAsia"/>
                <w:bCs/>
                <w:szCs w:val="21"/>
              </w:rPr>
              <w:t>为特殊过程，公司制定了“特殊过程评审、确认准则”，能对重要过程实施控制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rPr>
                <w:bCs/>
                <w:szCs w:val="21"/>
              </w:rPr>
            </w:pPr>
            <w:r>
              <w:rPr>
                <w:rFonts w:hint="eastAsia"/>
                <w:bCs/>
                <w:szCs w:val="21"/>
              </w:rPr>
              <w:t>按照顾客和合同要求进行服务，能够稳定的向顾客提供合格的</w:t>
            </w:r>
            <w:r>
              <w:rPr>
                <w:rFonts w:hint="eastAsia" w:ascii="宋体" w:hAnsi="宋体"/>
                <w:szCs w:val="21"/>
              </w:rPr>
              <w:t>资质许可范围内的普通货运，城市生活垃圾清扫、收集、运输，二类汽车维修（大中型客车维修、小型车维修、大型货车维修）活动</w:t>
            </w:r>
            <w:r>
              <w:rPr>
                <w:rFonts w:hint="eastAsia"/>
                <w:bCs/>
                <w:szCs w:val="21"/>
              </w:rPr>
              <w:t>及服务。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hint="eastAsia"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无</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7.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spacing w:line="240" w:lineRule="exact"/>
              <w:rPr>
                <w:b/>
                <w:color w:val="auto"/>
                <w:sz w:val="20"/>
                <w:szCs w:val="20"/>
              </w:rPr>
            </w:pPr>
          </w:p>
          <w:p>
            <w:pPr>
              <w:pStyle w:val="5"/>
              <w:pBdr>
                <w:bottom w:val="none" w:color="auto" w:sz="0" w:space="0"/>
              </w:pBdr>
              <w:tabs>
                <w:tab w:val="center" w:pos="5737"/>
                <w:tab w:val="clear" w:pos="4153"/>
              </w:tabs>
              <w:jc w:val="left"/>
              <w:rPr>
                <w:b/>
                <w:color w:val="auto"/>
                <w:sz w:val="20"/>
                <w:szCs w:val="20"/>
              </w:rPr>
            </w:pPr>
            <w:r>
              <w:rPr>
                <w:rFonts w:hint="eastAsia"/>
                <w:bCs/>
                <w:color w:val="auto"/>
                <w:szCs w:val="21"/>
              </w:rPr>
              <w:t>对重要环境因素（</w:t>
            </w:r>
            <w:r>
              <w:rPr>
                <w:rStyle w:val="16"/>
                <w:rFonts w:hint="eastAsia" w:ascii="Arial" w:hAnsi="Arial" w:cs="Arial"/>
                <w:color w:val="auto"/>
                <w:shd w:val="clear" w:color="auto" w:fill="FFFFFF"/>
                <w:lang w:val="en-US" w:eastAsia="zh-CN"/>
              </w:rPr>
              <w:t>废水、废气、噪声、固</w:t>
            </w:r>
            <w:r>
              <w:rPr>
                <w:rStyle w:val="16"/>
                <w:rFonts w:hint="eastAsia" w:ascii="Arial" w:hAnsi="Arial" w:cs="Arial"/>
                <w:color w:val="auto"/>
                <w:shd w:val="clear" w:color="auto" w:fill="FFFFFF"/>
              </w:rPr>
              <w:t>体废弃物</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8. OHS 组织对不可接受风险实施控制的结果</w:t>
            </w:r>
          </w:p>
          <w:p>
            <w:pPr>
              <w:spacing w:line="240" w:lineRule="exact"/>
              <w:rPr>
                <w:b/>
                <w:color w:val="auto"/>
                <w:sz w:val="20"/>
                <w:szCs w:val="20"/>
              </w:rPr>
            </w:pPr>
          </w:p>
          <w:p>
            <w:pPr>
              <w:rPr>
                <w:b/>
                <w:color w:val="auto"/>
                <w:sz w:val="20"/>
                <w:szCs w:val="20"/>
              </w:rPr>
            </w:pPr>
            <w:r>
              <w:rPr>
                <w:rFonts w:hint="eastAsia"/>
                <w:bCs/>
                <w:color w:val="auto"/>
                <w:szCs w:val="21"/>
              </w:rPr>
              <w:t>对不可接受风险（</w:t>
            </w:r>
            <w:r>
              <w:rPr>
                <w:rStyle w:val="16"/>
                <w:rFonts w:hint="eastAsia" w:ascii="Arial" w:hAnsi="Arial" w:cs="Arial"/>
                <w:color w:val="auto"/>
                <w:shd w:val="clear" w:color="auto" w:fill="FFFFFF"/>
              </w:rPr>
              <w:t>潜在火灾</w:t>
            </w:r>
            <w:r>
              <w:rPr>
                <w:rStyle w:val="16"/>
                <w:rFonts w:hint="eastAsia" w:ascii="Arial" w:hAnsi="Arial" w:cs="Arial"/>
                <w:color w:val="auto"/>
                <w:shd w:val="clear" w:color="auto" w:fill="FFFFFF"/>
                <w:lang w:eastAsia="zh-CN"/>
              </w:rPr>
              <w:t>、</w:t>
            </w:r>
            <w:r>
              <w:rPr>
                <w:rStyle w:val="16"/>
                <w:rFonts w:hint="eastAsia" w:ascii="Arial" w:hAnsi="Arial" w:cs="Arial"/>
                <w:bCs w:val="0"/>
                <w:color w:val="auto"/>
                <w:spacing w:val="0"/>
                <w:shd w:val="clear" w:color="auto" w:fill="FFFFFF"/>
                <w:lang w:val="en-US" w:eastAsia="zh-CN"/>
              </w:rPr>
              <w:t>触电、</w:t>
            </w:r>
            <w:r>
              <w:rPr>
                <w:rStyle w:val="16"/>
                <w:rFonts w:hint="eastAsia" w:ascii="Arial" w:hAnsi="Arial" w:cs="Arial"/>
                <w:bCs w:val="0"/>
                <w:color w:val="auto"/>
                <w:spacing w:val="0"/>
                <w:shd w:val="clear" w:color="auto" w:fill="FFFFFF"/>
              </w:rPr>
              <w:t>意外伤害</w:t>
            </w:r>
            <w:r>
              <w:rPr>
                <w:rStyle w:val="16"/>
                <w:rFonts w:hint="eastAsia" w:ascii="Arial" w:hAnsi="Arial" w:cs="Arial"/>
                <w:bCs w:val="0"/>
                <w:color w:val="auto"/>
                <w:spacing w:val="0"/>
                <w:shd w:val="clear" w:color="auto" w:fill="FFFFFF"/>
                <w:lang w:eastAsia="zh-CN"/>
              </w:rPr>
              <w:t>、</w:t>
            </w:r>
            <w:r>
              <w:rPr>
                <w:rStyle w:val="16"/>
                <w:rFonts w:hint="eastAsia" w:ascii="Arial" w:hAnsi="Arial" w:cs="Arial"/>
                <w:bCs w:val="0"/>
                <w:color w:val="auto"/>
                <w:spacing w:val="0"/>
                <w:shd w:val="clear" w:color="auto" w:fill="FFFFFF"/>
                <w:lang w:val="en-US" w:eastAsia="zh-CN"/>
              </w:rPr>
              <w:t>机械伤害、职业病</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2020年11</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ascii="宋体" w:hAnsi="宋体" w:cs="宋体"/>
                <w:color w:val="auto"/>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auto"/>
                <w:szCs w:val="21"/>
              </w:rPr>
              <w:t>管理评审频次为一年一次、本次管理评审由总经理主持完成、提供主要输入材料有各部门总结，输入信息基本充分和满足要求。输出见“管理评审报告”,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提供有环境监测报告，见附件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Cs/>
                <w:szCs w:val="21"/>
              </w:rPr>
              <w:t>一阶段</w:t>
            </w:r>
            <w:r>
              <w:rPr>
                <w:rFonts w:hint="eastAsia"/>
                <w:bCs/>
                <w:szCs w:val="21"/>
                <w:lang w:val="en-US" w:eastAsia="zh-CN"/>
              </w:rPr>
              <w:t>审核无问题</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auto"/>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sym w:font="Wingdings" w:char="00A8"/>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color w:val="000000"/>
                <w:szCs w:val="21"/>
              </w:rPr>
              <w:t>北京博宇汽车服务有限公司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rPr>
            </w:pPr>
          </w:p>
          <w:p>
            <w:pPr>
              <w:pStyle w:val="2"/>
              <w:rPr>
                <w:rFonts w:hint="eastAsia"/>
              </w:rPr>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ind w:firstLine="42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本次补充审核基本达到审核要求，</w:t>
            </w:r>
            <w:r>
              <w:rPr>
                <w:rFonts w:hint="eastAsia"/>
              </w:rPr>
              <w:t>同意推荐认证注册。</w:t>
            </w: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sym w:font="Wingdings" w:char="00A8"/>
            </w:r>
            <w:r>
              <w:rPr>
                <w:rFonts w:hint="eastAsia"/>
                <w:b/>
                <w:color w:val="000000" w:themeColor="text1"/>
                <w:szCs w:val="21"/>
              </w:rPr>
              <w:t xml:space="preserve">EMS   </w:t>
            </w:r>
            <w:r>
              <w:rPr>
                <w:rFonts w:hint="eastAsia" w:ascii="宋体" w:hAnsi="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62" w:leftChars="-405" w:hanging="912" w:hangingChars="326"/>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pStyle w:val="2"/>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028700" cy="220345"/>
            <wp:effectExtent l="0" t="0" r="0" b="825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1028700" cy="220345"/>
                    </a:xfrm>
                    <a:prstGeom prst="rect">
                      <a:avLst/>
                    </a:prstGeom>
                    <a:noFill/>
                    <a:ln>
                      <a:noFill/>
                    </a:ln>
                  </pic:spPr>
                </pic:pic>
              </a:graphicData>
            </a:graphic>
          </wp:inline>
        </w:drawing>
      </w:r>
      <w:r>
        <w:drawing>
          <wp:inline distT="0" distB="0" distL="114300" distR="114300">
            <wp:extent cx="868045" cy="42481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868045"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bCs/>
          <w:color w:val="000000" w:themeColor="text1"/>
          <w:spacing w:val="-10"/>
          <w:szCs w:val="21"/>
        </w:rPr>
        <w:sym w:font="Wingdings" w:char="00FE"/>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pacing w:val="-10"/>
          <w:szCs w:val="21"/>
        </w:rPr>
        <w:sym w:font="Wingdings" w:char="00FE"/>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sym w:font="Wingdings" w:char="00FE"/>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sym w:font="Wingdings" w:char="00FE"/>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23</w:t>
      </w:r>
      <w:bookmarkStart w:id="9" w:name="_GoBack"/>
      <w:bookmarkEnd w:id="9"/>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TKaiti">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FC6F1"/>
    <w:multiLevelType w:val="singleLevel"/>
    <w:tmpl w:val="9BCFC6F1"/>
    <w:lvl w:ilvl="0" w:tentative="0">
      <w:start w:val="13"/>
      <w:numFmt w:val="chineseCounting"/>
      <w:suff w:val="space"/>
      <w:lvlText w:val="%1、"/>
      <w:lvlJc w:val="left"/>
      <w:rPr>
        <w:rFonts w:hint="eastAsia"/>
      </w:r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D5696"/>
    <w:rsid w:val="002015E3"/>
    <w:rsid w:val="00250BBA"/>
    <w:rsid w:val="00271572"/>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84B0B"/>
    <w:rsid w:val="004C1602"/>
    <w:rsid w:val="004D3E71"/>
    <w:rsid w:val="005164BD"/>
    <w:rsid w:val="00545896"/>
    <w:rsid w:val="00584F23"/>
    <w:rsid w:val="00592421"/>
    <w:rsid w:val="005B46F0"/>
    <w:rsid w:val="005B675E"/>
    <w:rsid w:val="005E1CBB"/>
    <w:rsid w:val="005E1EC4"/>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E0B4A"/>
    <w:rsid w:val="009203AC"/>
    <w:rsid w:val="0092740B"/>
    <w:rsid w:val="00932B07"/>
    <w:rsid w:val="009462BE"/>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F3312CC"/>
    <w:rsid w:val="14E11A4F"/>
    <w:rsid w:val="1C440198"/>
    <w:rsid w:val="211B1BB2"/>
    <w:rsid w:val="21611269"/>
    <w:rsid w:val="21A15F24"/>
    <w:rsid w:val="296C1F26"/>
    <w:rsid w:val="2BB42489"/>
    <w:rsid w:val="2C0A04A2"/>
    <w:rsid w:val="33594BC6"/>
    <w:rsid w:val="3453460E"/>
    <w:rsid w:val="3C6210A8"/>
    <w:rsid w:val="3CA0624B"/>
    <w:rsid w:val="4B4A3A22"/>
    <w:rsid w:val="504F7389"/>
    <w:rsid w:val="58757E83"/>
    <w:rsid w:val="5CDD1C2D"/>
    <w:rsid w:val="5EE01221"/>
    <w:rsid w:val="637D76CF"/>
    <w:rsid w:val="6C341473"/>
    <w:rsid w:val="6D034814"/>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C40D9B-8829-43AA-84BB-9AD6A3B9618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1403</Words>
  <Characters>7998</Characters>
  <Lines>66</Lines>
  <Paragraphs>18</Paragraphs>
  <TotalTime>1</TotalTime>
  <ScaleCrop>false</ScaleCrop>
  <LinksUpToDate>false</LinksUpToDate>
  <CharactersWithSpaces>9383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2020-12-22T02:54:34Z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