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Theme="minorEastAsia"/>
        </w:rPr>
      </w:pPr>
      <w:bookmarkStart w:id="0" w:name="_Hlk14855915"/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 w:eastAsiaTheme="minorEastAsia"/>
        </w:rPr>
        <w:t>：</w:t>
      </w:r>
      <w:bookmarkStart w:id="1" w:name="合同编号"/>
      <w:bookmarkStart w:id="2" w:name="_Hlk58832345"/>
      <w:r>
        <w:rPr>
          <w:rFonts w:ascii="Times New Roman" w:hAnsi="Times New Roman" w:eastAsiaTheme="minorEastAsia"/>
          <w:u w:val="single"/>
        </w:rPr>
        <w:t>0269-2020</w:t>
      </w:r>
      <w:bookmarkEnd w:id="1"/>
    </w:p>
    <w:bookmarkEnd w:id="2"/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/>
                <w:szCs w:val="21"/>
              </w:rPr>
              <w:t>北京慧怡科技有限责任公司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不符合报告编号：不符合-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产品中心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贺青松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编号为Q/HYJ01.001-2020的 《线路板焊接手册》，无编制、审核、批准人员签名，未按要求履行批准手续，不能证明其有效性；不符合GB/T19022-2003标准6.</w:t>
            </w:r>
            <w:r>
              <w:rPr>
                <w:rFonts w:ascii="宋体" w:cs="宋体"/>
                <w:kern w:val="0"/>
                <w:szCs w:val="21"/>
              </w:rPr>
              <w:t>2.1</w:t>
            </w:r>
            <w:r>
              <w:rPr>
                <w:rFonts w:hint="eastAsia" w:ascii="宋体" w:cs="宋体"/>
                <w:kern w:val="0"/>
                <w:szCs w:val="21"/>
              </w:rPr>
              <w:t>程序条款。属一般不符合项。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黑体"/>
                <w:sz w:val="2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</w:t>
            </w:r>
            <w:r>
              <w:rPr>
                <w:rFonts w:ascii="宋体" w:hAnsi="宋体" w:cs="宋体"/>
                <w:kern w:val="0"/>
                <w:szCs w:val="21"/>
              </w:rPr>
              <w:t>2.1</w:t>
            </w:r>
            <w:r>
              <w:rPr>
                <w:rFonts w:hint="eastAsia" w:ascii="宋体" w:hAnsi="宋体" w:cs="宋体"/>
                <w:kern w:val="0"/>
                <w:szCs w:val="21"/>
              </w:rPr>
              <w:t>程序。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sym w:font="Wingdings 2" w:char="F052"/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541655</wp:posOffset>
                  </wp:positionV>
                  <wp:extent cx="1141730" cy="428625"/>
                  <wp:effectExtent l="0" t="0" r="1270" b="9525"/>
                  <wp:wrapNone/>
                  <wp:docPr id="6" name="图片 3" descr="2271216e35d0c6e7d5cde6001b3e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271216e35d0c6e7d5cde6001b3e2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4435475</wp:posOffset>
                  </wp:positionH>
                  <wp:positionV relativeFrom="paragraph">
                    <wp:posOffset>229235</wp:posOffset>
                  </wp:positionV>
                  <wp:extent cx="1259205" cy="401320"/>
                  <wp:effectExtent l="0" t="0" r="17145" b="17780"/>
                  <wp:wrapNone/>
                  <wp:docPr id="5" name="图片 2" descr="419fe6ecc0615f79a9eab3d202d61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419fe6ecc0615f79a9eab3d202d61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1168400" cy="4318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陪同人员(签名)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>
            <w:pPr>
              <w:widowControl/>
              <w:spacing w:line="360" w:lineRule="auto"/>
              <w:ind w:firstLine="6069" w:firstLineChars="2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日期:2020年12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14日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文件编制人员按文件规定进行签名；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审核人员按规定对文件内容进行审核确认后签名；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批准人员按规定</w:t>
            </w:r>
            <w:r>
              <w:rPr>
                <w:rFonts w:hint="eastAsia" w:ascii="Segoe UI Emoji" w:hAnsi="Segoe UI Emoji" w:cs="Segoe UI Emoji"/>
                <w:kern w:val="0"/>
                <w:szCs w:val="21"/>
              </w:rPr>
              <w:t>对文件内容进行审核确认后签名；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Segoe UI Emoji" w:hAnsi="Segoe UI Emoji" w:cs="Segoe UI Emoji"/>
                <w:kern w:val="0"/>
                <w:szCs w:val="21"/>
              </w:rPr>
              <w:t>对部门的文件进行审查，若有类似问题按以上要求进行整改。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1243330</wp:posOffset>
                  </wp:positionH>
                  <wp:positionV relativeFrom="paragraph">
                    <wp:posOffset>162560</wp:posOffset>
                  </wp:positionV>
                  <wp:extent cx="1141730" cy="428625"/>
                  <wp:effectExtent l="0" t="0" r="1270" b="9525"/>
                  <wp:wrapNone/>
                  <wp:docPr id="7" name="图片 3" descr="2271216e35d0c6e7d5cde6001b3e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2271216e35d0c6e7d5cde6001b3e2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1168400" cy="4318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制定纠正措施有效。</w:t>
            </w:r>
            <w:bookmarkStart w:id="3" w:name="_GoBack"/>
            <w:bookmarkEnd w:id="3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895350" cy="33083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45" cy="34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日期:2020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bookmarkEnd w:id="0"/>
    <w:p>
      <w:pPr>
        <w:ind w:right="210"/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76E4"/>
    <w:multiLevelType w:val="multilevel"/>
    <w:tmpl w:val="299C76E4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731"/>
    <w:rsid w:val="00032845"/>
    <w:rsid w:val="000675DA"/>
    <w:rsid w:val="00155097"/>
    <w:rsid w:val="00173634"/>
    <w:rsid w:val="00187337"/>
    <w:rsid w:val="001E40FD"/>
    <w:rsid w:val="00200493"/>
    <w:rsid w:val="00317743"/>
    <w:rsid w:val="00337A2F"/>
    <w:rsid w:val="00337C7D"/>
    <w:rsid w:val="003A5BA9"/>
    <w:rsid w:val="003E63DF"/>
    <w:rsid w:val="00486654"/>
    <w:rsid w:val="004A2995"/>
    <w:rsid w:val="004A54D8"/>
    <w:rsid w:val="00606F44"/>
    <w:rsid w:val="00617731"/>
    <w:rsid w:val="00661078"/>
    <w:rsid w:val="006B4E3A"/>
    <w:rsid w:val="00705F0C"/>
    <w:rsid w:val="00711AAA"/>
    <w:rsid w:val="00765202"/>
    <w:rsid w:val="007C35CC"/>
    <w:rsid w:val="007E0C1B"/>
    <w:rsid w:val="008266B1"/>
    <w:rsid w:val="00876D41"/>
    <w:rsid w:val="0093346D"/>
    <w:rsid w:val="009F2BDC"/>
    <w:rsid w:val="00A127DA"/>
    <w:rsid w:val="00A35382"/>
    <w:rsid w:val="00A531E1"/>
    <w:rsid w:val="00A95E61"/>
    <w:rsid w:val="00B370DF"/>
    <w:rsid w:val="00B40CD1"/>
    <w:rsid w:val="00B551BC"/>
    <w:rsid w:val="00B67950"/>
    <w:rsid w:val="00C7182F"/>
    <w:rsid w:val="00C901F6"/>
    <w:rsid w:val="00D047B0"/>
    <w:rsid w:val="00D15F78"/>
    <w:rsid w:val="00D671E6"/>
    <w:rsid w:val="00D90FF5"/>
    <w:rsid w:val="00DE2D94"/>
    <w:rsid w:val="00E5216F"/>
    <w:rsid w:val="00EA03F3"/>
    <w:rsid w:val="00EC1928"/>
    <w:rsid w:val="00EC361C"/>
    <w:rsid w:val="00F71A07"/>
    <w:rsid w:val="00F94777"/>
    <w:rsid w:val="00FA31E9"/>
    <w:rsid w:val="12194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2020-12-14T13:36:08Z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