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92710</wp:posOffset>
            </wp:positionH>
            <wp:positionV relativeFrom="paragraph">
              <wp:posOffset>104140</wp:posOffset>
            </wp:positionV>
            <wp:extent cx="6153785" cy="9212580"/>
            <wp:effectExtent l="0" t="0" r="5715" b="7620"/>
            <wp:wrapNone/>
            <wp:docPr id="1" name="图片 1" descr="新文档 2020-12-31 10.07.52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2-31 10.07.52_14"/>
                    <pic:cNvPicPr>
                      <a:picLocks noChangeAspect="1"/>
                    </pic:cNvPicPr>
                  </pic:nvPicPr>
                  <pic:blipFill>
                    <a:blip r:embed="rId6"/>
                    <a:stretch>
                      <a:fillRect/>
                    </a:stretch>
                  </pic:blipFill>
                  <pic:spPr>
                    <a:xfrm>
                      <a:off x="0" y="0"/>
                      <a:ext cx="6153785" cy="921258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承德国佑鸿路绿色建筑科技有限公司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EC：GB/T19001-2016/ISO9001:2015和GB/T50430-2017,</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0713-2020-QJEO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rFonts w:hint="eastAsia" w:eastAsia="宋体"/>
                <w:sz w:val="22"/>
                <w:szCs w:val="22"/>
                <w:highlight w:val="none"/>
                <w:lang w:val="en-US" w:eastAsia="zh-CN"/>
              </w:rPr>
            </w:pPr>
            <w:r>
              <w:rPr>
                <w:sz w:val="22"/>
                <w:szCs w:val="22"/>
                <w:highlight w:val="none"/>
              </w:rPr>
              <w:t>组</w:t>
            </w:r>
            <w:r>
              <w:rPr>
                <w:rFonts w:hint="eastAsia"/>
                <w:sz w:val="22"/>
                <w:szCs w:val="22"/>
                <w:highlight w:val="none"/>
                <w:lang w:val="en-US" w:eastAsia="zh-CN"/>
              </w:rPr>
              <w:t>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2019-N1QMS-1259284</w:t>
            </w:r>
          </w:p>
          <w:p>
            <w:pPr>
              <w:snapToGrid w:val="0"/>
              <w:spacing w:line="320" w:lineRule="exact"/>
              <w:ind w:left="1309"/>
              <w:rPr>
                <w:sz w:val="22"/>
                <w:szCs w:val="22"/>
                <w:highlight w:val="none"/>
              </w:rPr>
            </w:pPr>
            <w:r>
              <w:rPr>
                <w:sz w:val="22"/>
                <w:szCs w:val="22"/>
                <w:highlight w:val="none"/>
              </w:rPr>
              <w:t>2020-N1EMS-1259284</w:t>
            </w:r>
          </w:p>
          <w:p>
            <w:pPr>
              <w:snapToGrid w:val="0"/>
              <w:spacing w:line="320" w:lineRule="exact"/>
              <w:ind w:left="1309"/>
              <w:rPr>
                <w:sz w:val="22"/>
                <w:szCs w:val="22"/>
                <w:highlight w:val="none"/>
              </w:rPr>
            </w:pPr>
            <w:r>
              <w:rPr>
                <w:sz w:val="22"/>
                <w:szCs w:val="22"/>
                <w:highlight w:val="none"/>
              </w:rPr>
              <w:t>2020-N1OHSMS-1259284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645AAF"/>
    <w:rsid w:val="7C056A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2021-01-14T08:48:03Z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