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sz w:val="18"/>
        </w:rPr>
      </w:pPr>
      <w:r>
        <w:rPr>
          <w:rFonts w:hint="eastAsia" w:ascii="宋体" w:hAnsi="宋体"/>
          <w:b/>
          <w:bCs/>
          <w:kern w:val="0"/>
          <w:szCs w:val="21"/>
          <w:u w:val="single"/>
        </w:rPr>
        <w:t>编  号：</w:t>
      </w:r>
      <w:bookmarkStart w:id="0" w:name="合同编号"/>
      <w:r>
        <w:rPr>
          <w:rFonts w:hint="eastAsia" w:ascii="宋体" w:hAnsi="宋体"/>
          <w:b/>
          <w:bCs/>
          <w:kern w:val="0"/>
          <w:szCs w:val="21"/>
          <w:u w:val="single"/>
        </w:rPr>
        <w:t>0671-2019-EO-2020</w:t>
      </w:r>
      <w:bookmarkEnd w:id="0"/>
      <w:r>
        <w:rPr>
          <w:szCs w:val="44"/>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受审核方：华润雪花啤酒（四川）有限责任公司广安分公司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E:03.10.05</w:t>
            </w:r>
          </w:p>
          <w:p>
            <w:pPr>
              <w:jc w:val="center"/>
              <w:rPr>
                <w:b/>
                <w:sz w:val="21"/>
                <w:szCs w:val="21"/>
              </w:rPr>
            </w:pPr>
            <w:r>
              <w:rPr>
                <w:b/>
                <w:sz w:val="21"/>
                <w:szCs w:val="21"/>
              </w:rPr>
              <w:t>O:03.10.05</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lang w:val="en-US" w:eastAsia="zh-CN"/>
        </w:rPr>
        <w:t>监督1</w:t>
      </w:r>
      <w:r>
        <w:rPr>
          <w:rFonts w:hint="eastAsia"/>
          <w:b/>
          <w:sz w:val="21"/>
          <w:szCs w:val="21"/>
        </w:rPr>
        <w:t>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hint="eastAsia" w:ascii="宋体" w:hAnsi="宋体"/>
                <w:b/>
                <w:sz w:val="21"/>
                <w:szCs w:val="22"/>
              </w:rPr>
              <w:t>华润雪花啤酒（四川）有限责任公司广安分公司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四川省武胜县沿口镇迎宾大道36号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638400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四川省武胜县沿口镇迎宾大道36号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638400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四川省武胜县沿口镇迎宾大道36号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638400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谭昌文</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0826-8893032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鲍常炜</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赵建国</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谭昌文</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2020年12月16日 上午至2020年12月17日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雪花啤酒的生产及其场所所涉及的相关环境管理活动</w:t>
            </w:r>
            <w:r>
              <w:rPr>
                <w:rFonts w:hint="eastAsia"/>
                <w:sz w:val="20"/>
                <w:lang w:eastAsia="zh-CN"/>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雪花啤酒的生产及其场所所涉及的相关职业健康安全管理活动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E：03.10.05</w:t>
            </w:r>
          </w:p>
          <w:p>
            <w:pPr>
              <w:spacing w:line="260" w:lineRule="exact"/>
              <w:rPr>
                <w:rFonts w:ascii="宋体" w:hAnsi="宋体"/>
                <w:b/>
                <w:sz w:val="21"/>
                <w:szCs w:val="21"/>
              </w:rPr>
            </w:pPr>
            <w:r>
              <w:rPr>
                <w:rFonts w:ascii="宋体" w:hAnsi="宋体"/>
                <w:b/>
                <w:sz w:val="21"/>
                <w:szCs w:val="21"/>
              </w:rPr>
              <w:t>O：03.10.05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2019.12.29-30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2019年12月30日</w:t>
      </w:r>
      <w:r>
        <w:rPr>
          <w:rFonts w:hint="eastAsia" w:ascii="宋体" w:hAnsi="宋体"/>
          <w:b/>
          <w:sz w:val="21"/>
          <w:szCs w:val="21"/>
        </w:rPr>
        <w:t>至</w:t>
      </w:r>
      <w:r>
        <w:rPr>
          <w:rFonts w:hint="eastAsia" w:ascii="宋体" w:hAnsi="宋体"/>
          <w:b/>
          <w:sz w:val="21"/>
          <w:szCs w:val="21"/>
          <w:lang w:val="en-US" w:eastAsia="zh-CN"/>
        </w:rPr>
        <w:t>2020年12月17日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b/>
                <w:kern w:val="2"/>
                <w:sz w:val="21"/>
                <w:szCs w:val="21"/>
                <w:lang w:val="en-US" w:eastAsia="zh-CN" w:bidi="ar-SA"/>
              </w:rPr>
            </w:pPr>
            <w:r>
              <w:rPr>
                <w:rFonts w:hint="eastAsia" w:ascii="宋体" w:hAnsi="宋体" w:eastAsia="宋体" w:cs="Times New Roman"/>
                <w:sz w:val="21"/>
                <w:szCs w:val="21"/>
              </w:rPr>
              <w:t>华润雪花啤酒（四川）有限责任公司广安分公司，占地面积15.8万平方米，公司现有职工180人，年啤酒生产综合能力20万千升。公司拥有一批具有较强经验的啤酒生产所需各类专业人员</w:t>
            </w:r>
            <w:r>
              <w:rPr>
                <w:rFonts w:hint="eastAsia" w:ascii="宋体" w:hAnsi="宋体" w:eastAsia="宋体" w:cs="Times New Roman"/>
                <w:sz w:val="21"/>
                <w:szCs w:val="21"/>
                <w:lang w:eastAsia="zh-CN"/>
              </w:rPr>
              <w:t>，</w:t>
            </w:r>
            <w:r>
              <w:rPr>
                <w:rFonts w:hint="eastAsia" w:ascii="宋体" w:hAnsi="宋体" w:cs="Times New Roman"/>
                <w:sz w:val="21"/>
                <w:szCs w:val="21"/>
                <w:highlight w:val="none"/>
              </w:rPr>
              <w:t>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cs="宋体"/>
                <w:color w:val="000000"/>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sz w:val="21"/>
                <w:szCs w:val="21"/>
              </w:rPr>
            </w:pPr>
            <w:r>
              <w:rPr>
                <w:rFonts w:hint="eastAsia" w:ascii="宋体" w:hAnsi="宋体" w:cs="宋体"/>
                <w:color w:val="000000"/>
                <w:sz w:val="21"/>
                <w:szCs w:val="21"/>
              </w:rPr>
              <w:t>组织</w:t>
            </w:r>
            <w:r>
              <w:rPr>
                <w:rFonts w:hint="eastAsia" w:ascii="宋体" w:hAnsi="宋体" w:eastAsia="宋体" w:cs="宋体"/>
                <w:color w:val="000000"/>
                <w:sz w:val="21"/>
                <w:szCs w:val="21"/>
              </w:rPr>
              <w:t>的环境和职业健康安全管理方针： “以人为本   关爱生命  保护环境  珍惜资源  和谐发展”。</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b/>
                <w:sz w:val="21"/>
                <w:szCs w:val="21"/>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6"/>
              <w:numPr>
                <w:ilvl w:val="0"/>
                <w:numId w:val="2"/>
              </w:numPr>
              <w:tabs>
                <w:tab w:val="left" w:pos="540"/>
              </w:tabs>
              <w:spacing w:line="300" w:lineRule="exact"/>
              <w:ind w:firstLineChars="0"/>
              <w:rPr>
                <w:rFonts w:ascii="宋体" w:hAnsi="宋体" w:eastAsia="宋体" w:cs="Times New Roman"/>
                <w:b/>
                <w:kern w:val="2"/>
                <w:sz w:val="21"/>
                <w:szCs w:val="21"/>
                <w:lang w:val="en-US" w:eastAsia="zh-CN" w:bidi="ar-SA"/>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sz w:val="21"/>
                <w:szCs w:val="21"/>
              </w:rPr>
            </w:pPr>
            <w:r>
              <w:rPr>
                <w:rFonts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sz w:val="21"/>
                <w:szCs w:val="21"/>
                <w:highlight w:val="none"/>
                <w:lang w:val="en-US" w:eastAsia="zh-CN"/>
              </w:rPr>
            </w:pPr>
            <w:r>
              <w:rPr>
                <w:rFonts w:hint="eastAsia"/>
                <w:sz w:val="21"/>
                <w:szCs w:val="21"/>
                <w:highlight w:val="none"/>
              </w:rPr>
              <w:t>环境、职业健康安全目标：</w:t>
            </w:r>
            <w:r>
              <w:rPr>
                <w:rFonts w:hint="eastAsia"/>
                <w:sz w:val="21"/>
                <w:szCs w:val="21"/>
                <w:highlight w:val="none"/>
                <w:lang w:eastAsia="zh-CN"/>
              </w:rPr>
              <w:t>（考核时间</w:t>
            </w:r>
            <w:r>
              <w:rPr>
                <w:rFonts w:hint="eastAsia"/>
                <w:sz w:val="21"/>
                <w:szCs w:val="21"/>
                <w:highlight w:val="none"/>
                <w:lang w:val="en-US" w:eastAsia="zh-CN"/>
              </w:rPr>
              <w:t>2020年1月-11 月）</w:t>
            </w:r>
          </w:p>
          <w:p>
            <w:pPr>
              <w:snapToGrid w:val="0"/>
              <w:rPr>
                <w:rFonts w:hint="default" w:ascii="宋体" w:hAnsi="宋体" w:eastAsia="宋体" w:cs="宋体"/>
                <w:b w:val="0"/>
                <w:bCs w:val="0"/>
                <w:kern w:val="0"/>
                <w:sz w:val="21"/>
                <w:szCs w:val="21"/>
                <w:highlight w:val="none"/>
                <w:lang w:val="en-US" w:eastAsia="zh-CN"/>
              </w:rPr>
            </w:pPr>
            <w:r>
              <w:rPr>
                <w:rFonts w:hint="eastAsia" w:ascii="宋体" w:hAnsi="宋体" w:cs="宋体"/>
                <w:b w:val="0"/>
                <w:bCs w:val="0"/>
                <w:kern w:val="0"/>
                <w:sz w:val="21"/>
                <w:szCs w:val="21"/>
                <w:highlight w:val="none"/>
              </w:rPr>
              <w:t>1、</w:t>
            </w:r>
            <w:r>
              <w:rPr>
                <w:rFonts w:hint="eastAsia"/>
                <w:b w:val="0"/>
                <w:bCs w:val="0"/>
                <w:sz w:val="21"/>
                <w:szCs w:val="21"/>
                <w:highlight w:val="none"/>
                <w:lang w:val="en-US" w:eastAsia="zh-CN"/>
              </w:rPr>
              <w:t>粉尘排放达标</w:t>
            </w:r>
            <w:r>
              <w:rPr>
                <w:rFonts w:hint="eastAsia" w:ascii="宋体" w:hAnsi="宋体" w:cs="宋体"/>
                <w:b w:val="0"/>
                <w:bCs w:val="0"/>
                <w:kern w:val="0"/>
                <w:sz w:val="21"/>
                <w:szCs w:val="21"/>
                <w:highlight w:val="none"/>
              </w:rPr>
              <w:t>；</w:t>
            </w:r>
            <w:r>
              <w:rPr>
                <w:rFonts w:hint="eastAsia" w:ascii="宋体" w:hAnsi="宋体" w:cs="宋体"/>
                <w:b w:val="0"/>
                <w:bCs w:val="0"/>
                <w:kern w:val="0"/>
                <w:sz w:val="21"/>
                <w:szCs w:val="21"/>
                <w:highlight w:val="none"/>
                <w:lang w:val="en-US" w:eastAsia="zh-CN"/>
              </w:rPr>
              <w:t xml:space="preserve">                             符合标准</w:t>
            </w:r>
          </w:p>
          <w:p>
            <w:pPr>
              <w:snapToGrid w:val="0"/>
              <w:rPr>
                <w:rFonts w:hint="default" w:ascii="宋体" w:hAnsi="宋体" w:cs="宋体"/>
                <w:b w:val="0"/>
                <w:bCs w:val="0"/>
                <w:kern w:val="0"/>
                <w:sz w:val="21"/>
                <w:szCs w:val="21"/>
                <w:highlight w:val="none"/>
                <w:lang w:val="en-US"/>
              </w:rPr>
            </w:pPr>
            <w:r>
              <w:rPr>
                <w:rFonts w:hint="eastAsia" w:ascii="宋体" w:hAnsi="宋体" w:cs="宋体"/>
                <w:b w:val="0"/>
                <w:bCs w:val="0"/>
                <w:kern w:val="0"/>
                <w:sz w:val="21"/>
                <w:szCs w:val="21"/>
                <w:highlight w:val="none"/>
              </w:rPr>
              <w:t>2、</w:t>
            </w:r>
            <w:r>
              <w:rPr>
                <w:rFonts w:hint="eastAsia"/>
                <w:b w:val="0"/>
                <w:bCs w:val="0"/>
                <w:sz w:val="21"/>
                <w:szCs w:val="21"/>
                <w:highlight w:val="none"/>
                <w:lang w:eastAsia="zh-CN"/>
              </w:rPr>
              <w:t>废水排放达标</w:t>
            </w:r>
            <w:r>
              <w:rPr>
                <w:rFonts w:hint="eastAsia"/>
                <w:b w:val="0"/>
                <w:bCs w:val="0"/>
                <w:sz w:val="21"/>
                <w:szCs w:val="21"/>
                <w:highlight w:val="none"/>
                <w:lang w:val="en-US" w:eastAsia="zh-CN"/>
              </w:rPr>
              <w:t>；                             符合标准</w:t>
            </w:r>
          </w:p>
          <w:p>
            <w:pPr>
              <w:snapToGrid w:val="0"/>
              <w:rPr>
                <w:rFonts w:hint="default"/>
                <w:b w:val="0"/>
                <w:bCs w:val="0"/>
                <w:sz w:val="21"/>
                <w:szCs w:val="21"/>
                <w:highlight w:val="none"/>
                <w:lang w:val="en-US" w:eastAsia="zh-CN"/>
              </w:rPr>
            </w:pPr>
            <w:r>
              <w:rPr>
                <w:rFonts w:hint="eastAsia" w:ascii="宋体" w:hAnsi="宋体" w:cs="宋体"/>
                <w:b w:val="0"/>
                <w:bCs w:val="0"/>
                <w:kern w:val="0"/>
                <w:sz w:val="21"/>
                <w:szCs w:val="21"/>
                <w:highlight w:val="none"/>
              </w:rPr>
              <w:t>3、</w:t>
            </w:r>
            <w:r>
              <w:rPr>
                <w:rFonts w:hint="eastAsia"/>
                <w:b w:val="0"/>
                <w:bCs w:val="0"/>
                <w:sz w:val="21"/>
                <w:szCs w:val="21"/>
                <w:highlight w:val="none"/>
                <w:lang w:val="en-US" w:eastAsia="zh-CN"/>
              </w:rPr>
              <w:t xml:space="preserve">噪声排放达标；                             符合标准                            </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4、</w:t>
            </w:r>
            <w:r>
              <w:rPr>
                <w:rFonts w:hint="eastAsia"/>
                <w:b w:val="0"/>
                <w:bCs w:val="0"/>
                <w:sz w:val="21"/>
                <w:szCs w:val="21"/>
                <w:highlight w:val="none"/>
              </w:rPr>
              <w:t>固体废弃物合理处置</w:t>
            </w:r>
            <w:r>
              <w:rPr>
                <w:rFonts w:hint="eastAsia"/>
                <w:b w:val="0"/>
                <w:bCs w:val="0"/>
                <w:sz w:val="21"/>
                <w:szCs w:val="21"/>
                <w:highlight w:val="none"/>
                <w:lang w:val="en-US" w:eastAsia="zh-CN"/>
              </w:rPr>
              <w:t>；                        100%</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5、</w:t>
            </w:r>
            <w:r>
              <w:rPr>
                <w:rFonts w:hint="eastAsia"/>
                <w:b w:val="0"/>
                <w:bCs w:val="0"/>
                <w:sz w:val="21"/>
                <w:szCs w:val="21"/>
                <w:highlight w:val="none"/>
              </w:rPr>
              <w:t>死亡、重伤事故为0</w:t>
            </w:r>
            <w:r>
              <w:rPr>
                <w:rFonts w:hint="eastAsia"/>
                <w:b w:val="0"/>
                <w:bCs w:val="0"/>
                <w:sz w:val="21"/>
                <w:szCs w:val="21"/>
                <w:highlight w:val="none"/>
                <w:lang w:val="en-US" w:eastAsia="zh-CN"/>
              </w:rPr>
              <w:t>；                     未发生死亡、重伤事故</w:t>
            </w:r>
          </w:p>
          <w:p>
            <w:pPr>
              <w:snapToGrid w:val="0"/>
              <w:rPr>
                <w:rFonts w:hint="default"/>
                <w:b w:val="0"/>
                <w:bCs w:val="0"/>
                <w:sz w:val="21"/>
                <w:szCs w:val="21"/>
                <w:highlight w:val="none"/>
                <w:lang w:val="en-US" w:eastAsia="zh-CN"/>
              </w:rPr>
            </w:pPr>
            <w:r>
              <w:rPr>
                <w:rFonts w:hint="eastAsia"/>
                <w:b w:val="0"/>
                <w:bCs w:val="0"/>
                <w:sz w:val="21"/>
                <w:szCs w:val="21"/>
                <w:highlight w:val="none"/>
                <w:lang w:val="en-US" w:eastAsia="zh-CN"/>
              </w:rPr>
              <w:t>6、员工无职业病发生；                        无职业病例发生</w:t>
            </w:r>
          </w:p>
          <w:p>
            <w:pPr>
              <w:snapToGrid w:val="0"/>
              <w:rPr>
                <w:rFonts w:hint="default" w:eastAsia="宋体"/>
                <w:b w:val="0"/>
                <w:bCs w:val="0"/>
                <w:sz w:val="21"/>
                <w:szCs w:val="21"/>
                <w:highlight w:val="none"/>
                <w:lang w:val="en-US" w:eastAsia="zh-CN"/>
              </w:rPr>
            </w:pPr>
            <w:r>
              <w:rPr>
                <w:rFonts w:hint="eastAsia"/>
                <w:b w:val="0"/>
                <w:bCs w:val="0"/>
                <w:sz w:val="21"/>
                <w:szCs w:val="21"/>
                <w:highlight w:val="none"/>
                <w:lang w:val="en-US" w:eastAsia="zh-CN"/>
              </w:rPr>
              <w:t>7、</w:t>
            </w:r>
            <w:r>
              <w:rPr>
                <w:rFonts w:hint="eastAsia"/>
                <w:b w:val="0"/>
                <w:bCs w:val="0"/>
                <w:sz w:val="21"/>
                <w:szCs w:val="21"/>
                <w:highlight w:val="none"/>
              </w:rPr>
              <w:t>全年无火灾事故</w:t>
            </w:r>
            <w:r>
              <w:rPr>
                <w:rFonts w:hint="eastAsia"/>
                <w:b w:val="0"/>
                <w:bCs w:val="0"/>
                <w:sz w:val="21"/>
                <w:szCs w:val="21"/>
                <w:highlight w:val="none"/>
                <w:lang w:eastAsia="zh-CN"/>
              </w:rPr>
              <w:t>；</w:t>
            </w:r>
            <w:r>
              <w:rPr>
                <w:rFonts w:hint="eastAsia"/>
                <w:b w:val="0"/>
                <w:bCs w:val="0"/>
                <w:sz w:val="21"/>
                <w:szCs w:val="21"/>
                <w:highlight w:val="none"/>
                <w:lang w:val="en-US" w:eastAsia="zh-CN"/>
              </w:rPr>
              <w:t xml:space="preserve">                         暂无火灾事故发生。</w:t>
            </w:r>
          </w:p>
          <w:p>
            <w:pPr>
              <w:rPr>
                <w:rFonts w:hint="default"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25</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sz w:val="21"/>
                <w:szCs w:val="21"/>
              </w:rPr>
              <w:t>啤酒生产</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kern w:val="2"/>
                <w:sz w:val="21"/>
                <w:szCs w:val="21"/>
                <w:lang w:val="en-US" w:eastAsia="zh-CN" w:bidi="ar-SA"/>
              </w:rPr>
            </w:pPr>
            <w:r>
              <w:rPr>
                <w:rFonts w:hint="eastAsia" w:ascii="宋体" w:hAnsi="宋体"/>
                <w:b/>
                <w:color w:val="000000" w:themeColor="text1"/>
                <w:sz w:val="21"/>
                <w:szCs w:val="21"/>
              </w:rPr>
              <w:t>设备设施（包括信息系统）</w:t>
            </w:r>
            <w:r>
              <w:rPr>
                <w:rFonts w:hint="eastAsia" w:ascii="宋体" w:hAnsi="宋体"/>
                <w:b/>
                <w:color w:val="000000" w:themeColor="text1"/>
                <w:sz w:val="21"/>
                <w:szCs w:val="21"/>
                <w:highlight w:val="none"/>
              </w:rPr>
              <w:t>、</w:t>
            </w:r>
            <w:r>
              <w:rPr>
                <w:rFonts w:hint="eastAsia" w:ascii="宋体" w:hAnsi="宋体"/>
                <w:sz w:val="21"/>
                <w:szCs w:val="21"/>
                <w:highlight w:val="none"/>
              </w:rPr>
              <w:t>办公场所面积</w:t>
            </w:r>
            <w:r>
              <w:rPr>
                <w:rFonts w:hint="eastAsia" w:ascii="宋体" w:hAnsi="宋体"/>
                <w:sz w:val="21"/>
                <w:szCs w:val="21"/>
                <w:highlight w:val="none"/>
                <w:lang w:val="en-US" w:eastAsia="zh-CN"/>
              </w:rPr>
              <w:t>1500</w:t>
            </w:r>
            <w:r>
              <w:rPr>
                <w:rFonts w:hint="eastAsia" w:ascii="宋体" w:hAnsi="宋体"/>
                <w:sz w:val="21"/>
                <w:szCs w:val="21"/>
                <w:highlight w:val="none"/>
              </w:rPr>
              <w:t>平方左右</w:t>
            </w:r>
            <w:r>
              <w:rPr>
                <w:rFonts w:hint="eastAsia" w:ascii="宋体" w:hAnsi="宋体"/>
                <w:sz w:val="21"/>
                <w:szCs w:val="21"/>
                <w:highlight w:val="none"/>
                <w:lang w:eastAsia="zh-CN"/>
              </w:rPr>
              <w:t>，生产车间面积</w:t>
            </w:r>
            <w:r>
              <w:rPr>
                <w:rFonts w:hint="eastAsia" w:ascii="宋体" w:hAnsi="宋体"/>
                <w:sz w:val="21"/>
                <w:szCs w:val="21"/>
                <w:highlight w:val="none"/>
                <w:lang w:val="en-US" w:eastAsia="zh-CN"/>
              </w:rPr>
              <w:t>45000</w:t>
            </w:r>
            <w:r>
              <w:rPr>
                <w:rFonts w:hint="eastAsia" w:ascii="宋体" w:hAnsi="宋体"/>
                <w:sz w:val="21"/>
                <w:szCs w:val="21"/>
                <w:highlight w:val="none"/>
              </w:rPr>
              <w:t>平方左右。</w:t>
            </w:r>
            <w:r>
              <w:rPr>
                <w:rFonts w:hint="eastAsia" w:ascii="宋体" w:hAnsi="宋体" w:cs="宋体"/>
                <w:sz w:val="21"/>
                <w:szCs w:val="21"/>
                <w:highlight w:val="none"/>
              </w:rPr>
              <w:t>主要生产设备为</w:t>
            </w:r>
            <w:r>
              <w:rPr>
                <w:rFonts w:hint="eastAsia" w:ascii="宋体" w:hAnsi="宋体" w:cs="宋体"/>
                <w:color w:val="000000"/>
                <w:kern w:val="0"/>
                <w:sz w:val="21"/>
                <w:szCs w:val="21"/>
                <w:highlight w:val="none"/>
              </w:rPr>
              <w:t>麦芽增湿粉碎机、大米粉碎机、淀粉调浆系统、糖化设备</w:t>
            </w:r>
            <w:r>
              <w:rPr>
                <w:rFonts w:hint="eastAsia"/>
                <w:sz w:val="21"/>
                <w:szCs w:val="21"/>
                <w:highlight w:val="none"/>
              </w:rPr>
              <w:t>、</w:t>
            </w:r>
            <w:r>
              <w:rPr>
                <w:rFonts w:hint="eastAsia" w:ascii="宋体" w:hAnsi="宋体" w:cs="宋体"/>
                <w:color w:val="000000"/>
                <w:kern w:val="0"/>
                <w:sz w:val="21"/>
                <w:szCs w:val="21"/>
                <w:highlight w:val="none"/>
              </w:rPr>
              <w:t>过滤机 、发酵罐</w:t>
            </w:r>
            <w:r>
              <w:rPr>
                <w:rFonts w:hint="eastAsia"/>
                <w:sz w:val="21"/>
                <w:szCs w:val="21"/>
                <w:highlight w:val="none"/>
              </w:rPr>
              <w:t>、</w:t>
            </w:r>
            <w:r>
              <w:rPr>
                <w:rFonts w:hint="eastAsia" w:ascii="宋体" w:hAnsi="宋体" w:cs="宋体"/>
                <w:color w:val="000000"/>
                <w:kern w:val="0"/>
                <w:sz w:val="21"/>
                <w:szCs w:val="21"/>
                <w:highlight w:val="none"/>
              </w:rPr>
              <w:t>制冷机组、空气压缩机、叉车等设备。</w:t>
            </w:r>
            <w:r>
              <w:rPr>
                <w:rFonts w:hint="eastAsia" w:ascii="宋体" w:hAnsi="宋体"/>
                <w:sz w:val="21"/>
                <w:szCs w:val="21"/>
                <w:highlight w:val="none"/>
              </w:rPr>
              <w:t>可以满足</w:t>
            </w:r>
            <w:r>
              <w:rPr>
                <w:rFonts w:hint="eastAsia"/>
                <w:sz w:val="21"/>
                <w:szCs w:val="21"/>
                <w:highlight w:val="none"/>
              </w:rPr>
              <w:t>啤酒生产</w:t>
            </w:r>
            <w:r>
              <w:rPr>
                <w:rFonts w:hint="eastAsia" w:ascii="宋体" w:hAnsi="宋体"/>
                <w:sz w:val="21"/>
                <w:szCs w:val="21"/>
                <w:highlight w:val="none"/>
              </w:rPr>
              <w:t>的需要</w:t>
            </w:r>
            <w:r>
              <w:rPr>
                <w:rFonts w:hint="eastAsia" w:ascii="宋体" w:hAnsi="宋体" w:cs="宋体"/>
                <w:sz w:val="21"/>
                <w:szCs w:val="21"/>
                <w:highlight w:val="none"/>
              </w:rPr>
              <w:t>。对设备按月方式进行点检维护保养，并实施。特种设备：叉车、压力容器。公司建立有信息管理系统用于生产和服务。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210" w:firstLineChars="100"/>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ind w:firstLine="210" w:firstLineChars="100"/>
              <w:rPr>
                <w:rFonts w:hint="default" w:ascii="宋体" w:hAnsi="宋体" w:eastAsia="宋体" w:cs="Times New Roman"/>
                <w:b/>
                <w:kern w:val="2"/>
                <w:sz w:val="21"/>
                <w:szCs w:val="21"/>
                <w:lang w:val="en-US" w:eastAsia="zh-CN" w:bidi="ar-SA"/>
              </w:rPr>
            </w:pPr>
            <w:r>
              <w:rPr>
                <w:rFonts w:hint="eastAsia" w:ascii="宋体" w:hAnsi="宋体" w:cs="宋体"/>
                <w:sz w:val="21"/>
                <w:szCs w:val="21"/>
                <w:highlight w:val="none"/>
              </w:rPr>
              <w:t>废水排放在线检测仪等测试设备，检测设备受控。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keepNext w:val="0"/>
              <w:keepLines w:val="0"/>
              <w:pageBreakBefore w:val="0"/>
              <w:widowControl w:val="0"/>
              <w:kinsoku/>
              <w:wordWrap/>
              <w:overflowPunct/>
              <w:topLinePunct w:val="0"/>
              <w:autoSpaceDE/>
              <w:autoSpaceDN/>
              <w:bidi w:val="0"/>
              <w:adjustRightInd/>
              <w:snapToGrid/>
              <w:spacing w:line="240" w:lineRule="auto"/>
              <w:ind w:firstLine="315" w:firstLineChars="150"/>
              <w:textAlignment w:val="auto"/>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cs="Times New Roman"/>
                <w:kern w:val="2"/>
                <w:sz w:val="21"/>
                <w:szCs w:val="21"/>
                <w:lang w:val="en-US" w:eastAsia="zh-CN" w:bidi="ar-SA"/>
              </w:rPr>
            </w:pPr>
            <w:r>
              <w:rPr>
                <w:rFonts w:hint="eastAsia"/>
                <w:sz w:val="21"/>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21"/>
                <w:szCs w:val="18"/>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6"/>
              <w:keepNext w:val="0"/>
              <w:keepLines w:val="0"/>
              <w:pageBreakBefore w:val="0"/>
              <w:widowControl w:val="0"/>
              <w:tabs>
                <w:tab w:val="center" w:pos="3169"/>
              </w:tabs>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cs="宋体"/>
                <w:sz w:val="21"/>
                <w:szCs w:val="21"/>
                <w:highlight w:val="none"/>
              </w:rPr>
              <w:t>1）潜在火灾；2）噪声的排</w:t>
            </w:r>
            <w:r>
              <w:rPr>
                <w:rFonts w:hint="eastAsia" w:ascii="宋体" w:hAnsi="宋体" w:cs="宋体"/>
                <w:sz w:val="21"/>
                <w:szCs w:val="21"/>
              </w:rPr>
              <w:t>放；3）废水的排放；4）固废的排放；5）粉尘的排放；6）能源消耗（水、电、蒸汽）；7）氨气泄漏。</w:t>
            </w:r>
            <w:r>
              <w:rPr>
                <w:rFonts w:hint="eastAsia" w:asciiTheme="minorEastAsia" w:hAnsiTheme="minorEastAsia" w:eastAsiaTheme="minorEastAsia"/>
                <w:bCs/>
                <w:iCs/>
                <w:sz w:val="21"/>
                <w:szCs w:val="21"/>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sz w:val="21"/>
                <w:szCs w:val="21"/>
                <w:lang w:eastAsia="zh-CN"/>
              </w:rPr>
              <w:t>、</w:t>
            </w:r>
            <w:r>
              <w:rPr>
                <w:rFonts w:hint="eastAsia" w:ascii="宋体" w:hAnsi="宋体" w:cs="宋体"/>
                <w:sz w:val="21"/>
                <w:szCs w:val="21"/>
              </w:rPr>
              <w:t>氨气泄漏</w:t>
            </w:r>
            <w:r>
              <w:rPr>
                <w:rFonts w:hint="eastAsia" w:asciiTheme="minorEastAsia" w:hAnsiTheme="minorEastAsia" w:eastAsiaTheme="minorEastAsia"/>
                <w:bCs/>
                <w:iCs/>
                <w:sz w:val="21"/>
                <w:szCs w:val="21"/>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w:t>
            </w:r>
            <w:r>
              <w:rPr>
                <w:rFonts w:hint="eastAsia"/>
                <w:sz w:val="21"/>
                <w:szCs w:val="21"/>
              </w:rPr>
              <w:t>1）火灾；2）爆炸（氨气、天然气、压力容器等）；3）触电；4）意外伤害（高坠、烫伤、冻伤、酸碱腐蚀、爆瓶等伤害）；5）中毒；6）噪声；7）职业病（噪声、粉</w:t>
            </w:r>
            <w:r>
              <w:rPr>
                <w:rFonts w:hint="eastAsia"/>
                <w:sz w:val="21"/>
                <w:szCs w:val="21"/>
                <w:highlight w:val="none"/>
              </w:rPr>
              <w:t>尘等</w:t>
            </w:r>
            <w:r>
              <w:rPr>
                <w:rFonts w:hint="eastAsia"/>
                <w:sz w:val="21"/>
                <w:szCs w:val="21"/>
                <w:highlight w:val="none"/>
                <w:lang w:eastAsia="zh-CN"/>
              </w:rPr>
              <w:t>）</w:t>
            </w:r>
            <w:r>
              <w:rPr>
                <w:rFonts w:hint="eastAsia" w:ascii="宋体" w:hAnsi="宋体" w:cs="宋体"/>
                <w:sz w:val="21"/>
                <w:szCs w:val="21"/>
                <w:highlight w:val="none"/>
              </w:rPr>
              <w:t>等</w:t>
            </w:r>
            <w:r>
              <w:rPr>
                <w:rFonts w:hint="eastAsia" w:asciiTheme="minorEastAsia" w:hAnsiTheme="minorEastAsia" w:eastAsiaTheme="minorEastAsia"/>
                <w:bCs/>
                <w:iCs/>
                <w:sz w:val="21"/>
                <w:szCs w:val="21"/>
                <w:highlight w:val="none"/>
              </w:rPr>
              <w:t>重要危险源，与之相关的过程有施工、安装、测试过程，针对不可接受风险制定了管理方案。控制措施实施有效。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hint="eastAsia" w:ascii="Times New Roman" w:hAnsi="Times New Roman" w:eastAsia="宋体" w:cs="Times New Roman"/>
                <w:b/>
                <w:kern w:val="2"/>
                <w:sz w:val="21"/>
                <w:szCs w:val="21"/>
                <w:lang w:val="en-US" w:eastAsia="zh-CN" w:bidi="ar-SA"/>
              </w:rPr>
            </w:pPr>
            <w:r>
              <w:rPr>
                <w:rFonts w:hint="eastAsia"/>
                <w:b/>
                <w:sz w:val="21"/>
                <w:szCs w:val="21"/>
                <w:lang w:eastAsia="zh-CN"/>
              </w:rPr>
              <w:t>对叉车，</w:t>
            </w:r>
            <w:r>
              <w:rPr>
                <w:rFonts w:hint="eastAsia"/>
                <w:b/>
                <w:sz w:val="21"/>
                <w:szCs w:val="21"/>
                <w:lang w:val="en-US" w:eastAsia="zh-CN"/>
              </w:rPr>
              <w:t>锅炉、</w:t>
            </w:r>
            <w:r>
              <w:rPr>
                <w:rFonts w:hint="eastAsia"/>
                <w:b/>
                <w:sz w:val="21"/>
                <w:szCs w:val="21"/>
                <w:lang w:eastAsia="zh-CN"/>
              </w:rPr>
              <w:t>压力容器</w:t>
            </w:r>
            <w:r>
              <w:rPr>
                <w:rFonts w:hint="eastAsia"/>
                <w:b/>
                <w:sz w:val="21"/>
                <w:szCs w:val="21"/>
                <w:lang w:val="en-US" w:eastAsia="zh-CN"/>
              </w:rPr>
              <w:t>等</w:t>
            </w:r>
            <w:r>
              <w:rPr>
                <w:rFonts w:hint="eastAsia"/>
                <w:b/>
                <w:sz w:val="21"/>
                <w:szCs w:val="21"/>
                <w:lang w:eastAsia="zh-CN"/>
              </w:rPr>
              <w:t>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w:t>
            </w:r>
            <w:r>
              <w:rPr>
                <w:rFonts w:hint="eastAsia" w:ascii="宋体" w:hAnsi="宋体" w:cs="宋体"/>
                <w:color w:val="000000"/>
                <w:sz w:val="21"/>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 w:val="21"/>
                <w:szCs w:val="21"/>
                <w:highlight w:val="none"/>
              </w:rPr>
              <w:t>过20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10</w:t>
            </w:r>
            <w:r>
              <w:rPr>
                <w:rFonts w:hint="eastAsia" w:ascii="宋体" w:hAnsi="宋体"/>
                <w:sz w:val="21"/>
                <w:szCs w:val="21"/>
              </w:rPr>
              <w:t>日，拟定了审核实施表，明确了内审范围，内审人员经培训合格上岗，能力满足要求，未出现审核本部门情况，内审不符合项1项，</w:t>
            </w:r>
            <w:r>
              <w:rPr>
                <w:rFonts w:hint="eastAsia" w:ascii="宋体" w:hAnsi="宋体" w:cs="宋体"/>
                <w:sz w:val="21"/>
                <w:szCs w:val="21"/>
              </w:rPr>
              <w:t>涉及运营部E8.</w:t>
            </w:r>
            <w:r>
              <w:rPr>
                <w:rFonts w:hint="eastAsia" w:ascii="宋体" w:hAnsi="宋体" w:cs="宋体"/>
                <w:sz w:val="21"/>
                <w:szCs w:val="21"/>
                <w:lang w:val="en-US" w:eastAsia="zh-CN"/>
              </w:rPr>
              <w:t>2</w:t>
            </w:r>
            <w:r>
              <w:rPr>
                <w:rFonts w:hint="eastAsia" w:ascii="宋体" w:hAnsi="宋体" w:cs="宋体"/>
                <w:sz w:val="21"/>
                <w:szCs w:val="21"/>
              </w:rPr>
              <w:t>/S</w:t>
            </w:r>
            <w:r>
              <w:rPr>
                <w:rFonts w:hint="eastAsia" w:ascii="宋体" w:hAnsi="宋体" w:cs="宋体"/>
                <w:sz w:val="21"/>
                <w:szCs w:val="21"/>
                <w:lang w:val="en-US" w:eastAsia="zh-CN"/>
              </w:rPr>
              <w:t>8.2</w:t>
            </w:r>
            <w:r>
              <w:rPr>
                <w:rFonts w:hint="eastAsia" w:ascii="宋体" w:hAnsi="宋体" w:cs="宋体"/>
                <w:sz w:val="21"/>
                <w:szCs w:val="21"/>
              </w:rPr>
              <w:t>条款</w:t>
            </w:r>
            <w:r>
              <w:rPr>
                <w:rFonts w:hint="eastAsia" w:ascii="宋体" w:hAnsi="宋体" w:cs="宋体"/>
                <w:sz w:val="21"/>
                <w:szCs w:val="21"/>
                <w:lang w:eastAsia="zh-CN"/>
              </w:rPr>
              <w:t>运营部办公区域检查</w:t>
            </w:r>
            <w:r>
              <w:rPr>
                <w:rFonts w:hint="eastAsia" w:ascii="宋体" w:hAnsi="宋体" w:cs="宋体"/>
                <w:sz w:val="21"/>
                <w:szCs w:val="21"/>
                <w:lang w:val="en-US" w:eastAsia="zh-CN"/>
              </w:rPr>
              <w:t>发现</w:t>
            </w:r>
            <w:r>
              <w:rPr>
                <w:rFonts w:hint="eastAsia" w:ascii="宋体" w:hAnsi="宋体" w:cs="宋体"/>
                <w:sz w:val="21"/>
                <w:szCs w:val="21"/>
                <w:lang w:eastAsia="zh-CN"/>
              </w:rPr>
              <w:t>一灭火器已失效</w:t>
            </w:r>
            <w:r>
              <w:rPr>
                <w:rFonts w:hint="eastAsia" w:ascii="宋体" w:hAnsi="宋体" w:cs="宋体"/>
                <w:sz w:val="21"/>
                <w:szCs w:val="21"/>
              </w:rPr>
              <w:t>。</w:t>
            </w:r>
            <w:r>
              <w:rPr>
                <w:rFonts w:hint="eastAsia" w:ascii="宋体" w:hAnsi="宋体"/>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ascii="Times New Roman" w:hAnsi="Times New Roman" w:eastAsia="宋体" w:cs="Times New Roman"/>
                <w:kern w:val="2"/>
                <w:sz w:val="20"/>
                <w:szCs w:val="20"/>
                <w:lang w:val="en-US" w:eastAsia="zh-CN" w:bidi="ar-SA"/>
              </w:rPr>
            </w:pPr>
            <w:r>
              <w:rPr>
                <w:rFonts w:hint="eastAsia" w:ascii="宋体" w:hAnsi="宋体"/>
                <w:sz w:val="21"/>
                <w:szCs w:val="21"/>
                <w:highlight w:val="none"/>
              </w:rPr>
              <w:t>提供有</w:t>
            </w:r>
            <w:r>
              <w:rPr>
                <w:rFonts w:hint="eastAsia" w:ascii="宋体" w:hAnsi="宋体"/>
                <w:sz w:val="21"/>
                <w:szCs w:val="21"/>
                <w:highlight w:val="none"/>
                <w:lang w:val="en-US" w:eastAsia="zh-CN"/>
              </w:rPr>
              <w:t>1）</w:t>
            </w:r>
            <w:r>
              <w:rPr>
                <w:rFonts w:hint="eastAsia"/>
                <w:color w:val="000000"/>
                <w:kern w:val="0"/>
                <w:sz w:val="21"/>
                <w:szCs w:val="21"/>
                <w:highlight w:val="none"/>
              </w:rPr>
              <w:t>20</w:t>
            </w:r>
            <w:r>
              <w:rPr>
                <w:rFonts w:hint="eastAsia"/>
                <w:color w:val="000000"/>
                <w:kern w:val="0"/>
                <w:sz w:val="21"/>
                <w:szCs w:val="21"/>
                <w:highlight w:val="none"/>
                <w:lang w:val="en-US" w:eastAsia="zh-CN"/>
              </w:rPr>
              <w:t>20</w:t>
            </w:r>
            <w:r>
              <w:rPr>
                <w:rFonts w:hint="eastAsia"/>
                <w:color w:val="000000"/>
                <w:kern w:val="0"/>
                <w:sz w:val="21"/>
                <w:szCs w:val="21"/>
                <w:highlight w:val="none"/>
              </w:rPr>
              <w:t>年</w:t>
            </w:r>
            <w:r>
              <w:rPr>
                <w:rFonts w:hint="eastAsia"/>
                <w:color w:val="000000"/>
                <w:kern w:val="0"/>
                <w:sz w:val="21"/>
                <w:szCs w:val="21"/>
                <w:highlight w:val="none"/>
                <w:lang w:val="en-US" w:eastAsia="zh-CN"/>
              </w:rPr>
              <w:t>8</w:t>
            </w:r>
            <w:r>
              <w:rPr>
                <w:rFonts w:hint="eastAsia"/>
                <w:color w:val="000000"/>
                <w:kern w:val="0"/>
                <w:sz w:val="21"/>
                <w:szCs w:val="21"/>
                <w:highlight w:val="none"/>
              </w:rPr>
              <w:t>月</w:t>
            </w:r>
            <w:r>
              <w:rPr>
                <w:rFonts w:hint="eastAsia"/>
                <w:color w:val="000000"/>
                <w:kern w:val="0"/>
                <w:sz w:val="21"/>
                <w:szCs w:val="21"/>
                <w:highlight w:val="none"/>
                <w:lang w:val="en-US" w:eastAsia="zh-CN"/>
              </w:rPr>
              <w:t>24</w:t>
            </w:r>
            <w:r>
              <w:rPr>
                <w:rFonts w:hint="eastAsia"/>
                <w:color w:val="000000"/>
                <w:kern w:val="0"/>
                <w:sz w:val="21"/>
                <w:szCs w:val="21"/>
                <w:highlight w:val="none"/>
              </w:rPr>
              <w:t>日</w:t>
            </w:r>
            <w:r>
              <w:rPr>
                <w:rFonts w:hint="eastAsia" w:ascii="宋体" w:hAnsi="宋体" w:cs="宋体"/>
                <w:color w:val="000000"/>
                <w:kern w:val="0"/>
                <w:sz w:val="21"/>
                <w:szCs w:val="21"/>
                <w:highlight w:val="none"/>
              </w:rPr>
              <w:t>（废气</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噪声</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项目检验检测</w:t>
            </w:r>
            <w:r>
              <w:rPr>
                <w:rFonts w:hint="eastAsia" w:ascii="宋体" w:hAnsi="宋体" w:cs="宋体"/>
                <w:color w:val="000000"/>
                <w:kern w:val="0"/>
                <w:sz w:val="21"/>
                <w:szCs w:val="21"/>
                <w:highlight w:val="none"/>
              </w:rPr>
              <w:t>报告（</w:t>
            </w:r>
            <w:r>
              <w:rPr>
                <w:rFonts w:hint="eastAsia" w:ascii="宋体" w:hAnsi="宋体" w:cs="宋体"/>
                <w:color w:val="000000"/>
                <w:kern w:val="0"/>
                <w:sz w:val="21"/>
                <w:szCs w:val="21"/>
                <w:highlight w:val="none"/>
                <w:lang w:val="en-US" w:eastAsia="zh-CN"/>
              </w:rPr>
              <w:t>佳土特</w:t>
            </w:r>
            <w:r>
              <w:rPr>
                <w:rFonts w:hint="eastAsia" w:ascii="宋体" w:hAnsi="宋体" w:cs="宋体"/>
                <w:color w:val="000000"/>
                <w:kern w:val="0"/>
                <w:sz w:val="21"/>
                <w:szCs w:val="21"/>
                <w:highlight w:val="none"/>
              </w:rPr>
              <w:t>检字（20</w:t>
            </w:r>
            <w:r>
              <w:rPr>
                <w:rFonts w:hint="eastAsia" w:ascii="宋体" w:hAnsi="宋体" w:cs="宋体"/>
                <w:color w:val="000000"/>
                <w:kern w:val="0"/>
                <w:sz w:val="21"/>
                <w:szCs w:val="21"/>
                <w:highlight w:val="none"/>
                <w:lang w:val="en-US" w:eastAsia="zh-CN"/>
              </w:rPr>
              <w:t>20</w:t>
            </w:r>
            <w:r>
              <w:rPr>
                <w:rFonts w:hint="eastAsia" w:ascii="宋体" w:hAnsi="宋体" w:cs="宋体"/>
                <w:color w:val="000000"/>
                <w:kern w:val="0"/>
                <w:sz w:val="21"/>
                <w:szCs w:val="21"/>
                <w:highlight w:val="none"/>
              </w:rPr>
              <w:t>）第</w:t>
            </w:r>
            <w:r>
              <w:rPr>
                <w:rFonts w:hint="eastAsia" w:ascii="宋体" w:hAnsi="宋体" w:cs="宋体"/>
                <w:color w:val="000000"/>
                <w:kern w:val="0"/>
                <w:sz w:val="21"/>
                <w:szCs w:val="21"/>
                <w:highlight w:val="none"/>
                <w:lang w:val="en-US" w:eastAsia="zh-CN"/>
              </w:rPr>
              <w:t>081400701</w:t>
            </w:r>
            <w:r>
              <w:rPr>
                <w:rFonts w:hint="eastAsia" w:ascii="宋体" w:hAnsi="宋体" w:cs="宋体"/>
                <w:color w:val="000000"/>
                <w:kern w:val="0"/>
                <w:sz w:val="21"/>
                <w:szCs w:val="21"/>
                <w:highlight w:val="none"/>
              </w:rPr>
              <w:t>号）</w:t>
            </w:r>
            <w:r>
              <w:rPr>
                <w:rFonts w:hint="eastAsia" w:ascii="宋体" w:hAnsi="宋体" w:cs="宋体"/>
                <w:color w:val="000000"/>
                <w:kern w:val="0"/>
                <w:sz w:val="21"/>
                <w:szCs w:val="21"/>
                <w:highlight w:val="none"/>
                <w:lang w:val="en-US" w:eastAsia="zh-CN"/>
              </w:rPr>
              <w:t>；2）2020年10月22日废水检测项目检测报告（佳怡德检（202010）第0078号）</w:t>
            </w:r>
            <w:r>
              <w:rPr>
                <w:rFonts w:hint="eastAsia" w:ascii="宋体" w:hAnsi="宋体" w:cs="宋体"/>
                <w:color w:val="000000"/>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ascii="宋体" w:hAnsi="宋体"/>
                <w:sz w:val="21"/>
                <w:szCs w:val="18"/>
                <w:highlight w:val="none"/>
              </w:rPr>
              <w:t>提供有</w:t>
            </w:r>
            <w:r>
              <w:rPr>
                <w:rFonts w:hint="eastAsia" w:ascii="宋体" w:hAnsi="宋体" w:cs="宋体"/>
                <w:color w:val="000000"/>
                <w:kern w:val="0"/>
                <w:sz w:val="21"/>
                <w:szCs w:val="18"/>
                <w:highlight w:val="none"/>
                <w:lang w:val="en-US" w:eastAsia="zh-CN"/>
              </w:rPr>
              <w:t>20万千升/年啤酒搬迁扩建项目建设项目竣工环境保护验收（噪声和固体废物）申请、结论：通过验收，广环验收（2018）12号。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ascii="宋体" w:hAnsi="宋体" w:cs="宋体"/>
                <w:color w:val="000000"/>
                <w:kern w:val="0"/>
                <w:sz w:val="21"/>
                <w:szCs w:val="18"/>
                <w:highlight w:val="none"/>
                <w:lang w:val="en-US" w:eastAsia="zh-CN"/>
              </w:rPr>
            </w:pPr>
            <w:r>
              <w:rPr>
                <w:rFonts w:hint="eastAsia" w:ascii="宋体" w:hAnsi="宋体" w:cs="宋体"/>
                <w:color w:val="000000"/>
                <w:kern w:val="0"/>
                <w:sz w:val="21"/>
                <w:szCs w:val="18"/>
                <w:highlight w:val="none"/>
                <w:lang w:val="en-US" w:eastAsia="zh-CN"/>
              </w:rPr>
              <w:t>提供有职业病危害现状评价报告书川泰（职）现[2020]286号</w:t>
            </w:r>
          </w:p>
          <w:p>
            <w:pPr>
              <w:spacing w:line="240" w:lineRule="exact"/>
              <w:rPr>
                <w:rFonts w:hint="eastAsia" w:ascii="Times New Roman" w:hAnsi="Times New Roman" w:eastAsia="宋体" w:cs="Times New Roman"/>
                <w:b/>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行政部ES8.2条款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 xml:space="preserve"> 0 </w:t>
      </w:r>
      <w:r>
        <w:rPr>
          <w:rFonts w:hint="eastAsia" w:ascii="宋体" w:hAnsi="宋体"/>
          <w:b/>
          <w:szCs w:val="21"/>
        </w:rPr>
        <w:t>项分布在</w:t>
      </w:r>
      <w:r>
        <w:rPr>
          <w:rFonts w:hint="eastAsia" w:ascii="宋体" w:hAnsi="宋体"/>
          <w:b/>
          <w:szCs w:val="21"/>
          <w:lang w:val="en-US" w:eastAsia="zh-CN"/>
        </w:rPr>
        <w:t>酿造部</w:t>
      </w:r>
      <w:r>
        <w:rPr>
          <w:rFonts w:hint="eastAsia" w:ascii="宋体" w:hAnsi="宋体"/>
          <w:b/>
          <w:szCs w:val="21"/>
        </w:rPr>
        <w:t>部门</w:t>
      </w:r>
      <w:r>
        <w:rPr>
          <w:rFonts w:hint="eastAsia" w:ascii="宋体" w:hAnsi="宋体"/>
          <w:b/>
          <w:szCs w:val="21"/>
          <w:lang w:val="en-US" w:eastAsia="zh-CN"/>
        </w:rPr>
        <w:t xml:space="preserve"> E/S8.1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0" w:leftChars="0" w:firstLine="241" w:firstLineChars="10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w:t>
            </w:r>
            <w:bookmarkStart w:id="28" w:name="组织名称"/>
            <w:r>
              <w:rPr>
                <w:rFonts w:hint="eastAsia" w:ascii="微软雅黑" w:hAnsi="微软雅黑" w:eastAsia="微软雅黑" w:cs="Times New Roman"/>
                <w:bCs/>
                <w:szCs w:val="24"/>
              </w:rPr>
              <w:t>华润雪花啤酒（四川）有限责任公司广安分公司</w:t>
            </w:r>
            <w:bookmarkEnd w:id="28"/>
            <w:r>
              <w:rPr>
                <w:rFonts w:hint="eastAsia" w:ascii="微软雅黑" w:hAnsi="微软雅黑" w:eastAsia="微软雅黑" w:cs="Times New Roman"/>
                <w:bCs/>
                <w:szCs w:val="24"/>
              </w:rPr>
              <w:t>）的</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1652905</wp:posOffset>
            </wp:positionH>
            <wp:positionV relativeFrom="paragraph">
              <wp:posOffset>243205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eastAsia" w:eastAsia="宋体"/>
          <w:lang w:eastAsia="zh-CN"/>
        </w:rPr>
        <w:drawing>
          <wp:anchor distT="0" distB="0" distL="114300" distR="114300" simplePos="0" relativeHeight="251672576" behindDoc="0" locked="0" layoutInCell="1" allowOverlap="1">
            <wp:simplePos x="0" y="0"/>
            <wp:positionH relativeFrom="column">
              <wp:posOffset>1629410</wp:posOffset>
            </wp:positionH>
            <wp:positionV relativeFrom="paragraph">
              <wp:posOffset>100330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r>
        <w:rPr>
          <w:rFonts w:hint="eastAsia"/>
          <w:b/>
          <w:sz w:val="21"/>
        </w:rPr>
        <w:t>审核组组员（签名）：</w:t>
      </w:r>
      <w:bookmarkStart w:id="29" w:name="_GoBack"/>
      <w:bookmarkEnd w:id="29"/>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bCs/>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rFonts w:hint="eastAsia"/>
          <w:b/>
          <w:bCs/>
          <w:sz w:val="21"/>
          <w:szCs w:val="21"/>
        </w:rPr>
      </w:pPr>
    </w:p>
    <w:p>
      <w:pPr>
        <w:spacing w:line="360" w:lineRule="exact"/>
        <w:ind w:firstLine="843" w:firstLineChars="400"/>
        <w:rPr>
          <w:b/>
          <w:sz w:val="21"/>
          <w:szCs w:val="21"/>
          <w:u w:val="single"/>
        </w:rPr>
      </w:pPr>
      <w:r>
        <w:rPr>
          <w:rFonts w:hint="eastAsia"/>
          <w:b/>
          <w:bCs/>
          <w:sz w:val="21"/>
          <w:szCs w:val="21"/>
        </w:rPr>
        <w:t>审核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rPr>
          <w:rFonts w:hint="eastAsia"/>
          <w:b/>
          <w:sz w:val="22"/>
          <w:szCs w:val="22"/>
        </w:rPr>
        <w:drawing>
          <wp:anchor distT="0" distB="0" distL="114300" distR="114300" simplePos="0" relativeHeight="251662336" behindDoc="0" locked="0" layoutInCell="1" allowOverlap="1">
            <wp:simplePos x="0" y="0"/>
            <wp:positionH relativeFrom="column">
              <wp:posOffset>1261745</wp:posOffset>
            </wp:positionH>
            <wp:positionV relativeFrom="paragraph">
              <wp:posOffset>203200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2021.1.9</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AE0E81F"/>
    <w:multiLevelType w:val="singleLevel"/>
    <w:tmpl w:val="6AE0E81F"/>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163F5A"/>
    <w:rsid w:val="1D2775DD"/>
    <w:rsid w:val="338E51B8"/>
    <w:rsid w:val="33BB642A"/>
    <w:rsid w:val="34172A90"/>
    <w:rsid w:val="418B2BD5"/>
    <w:rsid w:val="4A8659B4"/>
    <w:rsid w:val="52444982"/>
    <w:rsid w:val="5D8E0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300" w:lineRule="auto"/>
      <w:ind w:firstLine="480"/>
    </w:pPr>
    <w:rPr>
      <w:rFonts w:ascii="仿宋体" w:eastAsia="仿宋体"/>
      <w:b/>
      <w:bCs/>
      <w:sz w:val="24"/>
    </w:rPr>
  </w:style>
  <w:style w:type="paragraph" w:customStyle="1" w:styleId="3">
    <w:name w:val="简单回函地址"/>
    <w:basedOn w:val="1"/>
    <w:next w:val="4"/>
    <w:qFormat/>
    <w:uiPriority w:val="0"/>
  </w:style>
  <w:style w:type="paragraph" w:customStyle="1" w:styleId="4">
    <w:name w:val="正文2"/>
    <w:basedOn w:val="1"/>
    <w:qFormat/>
    <w:uiPriority w:val="0"/>
    <w:pPr>
      <w:spacing w:line="360" w:lineRule="auto"/>
      <w:ind w:firstLine="200" w:firstLineChars="200"/>
    </w:pPr>
    <w:rPr>
      <w:sz w:val="24"/>
      <w:szCs w:val="24"/>
    </w:rPr>
  </w:style>
  <w:style w:type="paragraph" w:styleId="5">
    <w:name w:val="Balloon Text"/>
    <w:basedOn w:val="1"/>
    <w:link w:val="12"/>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批注框文本 Char"/>
    <w:link w:val="5"/>
    <w:semiHidden/>
    <w:locked/>
    <w:uiPriority w:val="99"/>
    <w:rPr>
      <w:rFonts w:ascii="Times New Roman" w:hAnsi="Times New Roman" w:eastAsia="宋体" w:cs="Times New Roman"/>
      <w:sz w:val="18"/>
      <w:szCs w:val="18"/>
    </w:rPr>
  </w:style>
  <w:style w:type="character" w:customStyle="1" w:styleId="13">
    <w:name w:val="页脚 Char"/>
    <w:link w:val="6"/>
    <w:semiHidden/>
    <w:qFormat/>
    <w:locked/>
    <w:uiPriority w:val="99"/>
    <w:rPr>
      <w:rFonts w:ascii="Times New Roman" w:hAnsi="Times New Roman" w:eastAsia="宋体" w:cs="Times New Roman"/>
      <w:sz w:val="18"/>
      <w:szCs w:val="18"/>
    </w:rPr>
  </w:style>
  <w:style w:type="character" w:customStyle="1" w:styleId="14">
    <w:name w:val="页眉 Char"/>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2021-01-09T11:40:42Z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