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32"/>
        <w:gridCol w:w="510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四川龙擎汽车部件制造有限公司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邻水县高滩镇川渝合作示范园1号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黎志明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0826-3711999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黎志明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0153-2018-Q-2020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金属摩托车零部件(不含发动机)、通用机械零部件的加工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17.10.02;22.05.01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2020年12月17日上午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2020年12月17日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17.10.02,22.05.01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0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sz w:val="21"/>
          <w:szCs w:val="21"/>
        </w:rPr>
      </w:pPr>
    </w:p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sz w:val="21"/>
          <w:szCs w:val="21"/>
        </w:rPr>
      </w:pPr>
    </w:p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sz w:val="21"/>
          <w:szCs w:val="21"/>
        </w:rPr>
      </w:pPr>
    </w:p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color w:val="000000" w:themeColor="text1"/>
          <w:sz w:val="21"/>
          <w:szCs w:val="21"/>
        </w:rPr>
      </w:pPr>
      <w:r>
        <w:rPr>
          <w:rFonts w:hint="eastAsia" w:ascii="宋体" w:hAnsi="宋体"/>
          <w:b/>
          <w:bCs/>
          <w:color w:val="000000" w:themeColor="text1"/>
          <w:sz w:val="21"/>
          <w:szCs w:val="21"/>
        </w:rPr>
        <w:t>审核日程安排</w:t>
      </w:r>
    </w:p>
    <w:tbl>
      <w:tblPr>
        <w:tblStyle w:val="5"/>
        <w:tblW w:w="1042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1"/>
        <w:gridCol w:w="1533"/>
        <w:gridCol w:w="7"/>
        <w:gridCol w:w="785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86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6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</w:rPr>
              <w:t>月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000000" w:themeColor="text1"/>
              </w:rPr>
              <w:t>日</w:t>
            </w:r>
          </w:p>
          <w:p>
            <w:pPr>
              <w:jc w:val="both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</w:rPr>
              <w:t>：00-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</w:rPr>
              <w:t>：30</w:t>
            </w: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     张心、冉景洲  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5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color w:val="000000" w:themeColor="text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highlight w:val="none"/>
              </w:rPr>
              <w:t>：30-</w:t>
            </w:r>
            <w:r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00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color w:val="000000" w:themeColor="text1"/>
                <w:sz w:val="21"/>
                <w:szCs w:val="21"/>
                <w:highlight w:val="none"/>
              </w:rPr>
              <w:t xml:space="preserve"> 9.1.3分析和评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价；9.3管理评审；10.1改进 总则；10.3持续改进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标准/规范/法规的执行情况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认证证书、标志的使用情况、投诉或事故、监督抽查情况、体系变动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上次审核不符合项的验证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(8.5.1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4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</w:pP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企业管理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5.3组织的角色、职责和权限；6.2质量目标及其实现的策划；7.1.2人员；7.1.6组织知识；7.2能力；7.3意识；7.4沟通；7.5文件化信息；9.1.1监测、分析和评价总则；9.2内部审核；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3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 xml:space="preserve">部: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7.1.3基础设施；7.1.4过程运行环境 ；8.5.1生产和服务提供的控制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上次审核不符合项的验证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highlight w:val="none"/>
              </w:rPr>
              <w:t>；8.5.2标识和可追溯性；8.5.3顾客或外部供方的财产；8.5.4防护；8.5.5交付后的活动；8.5.6更改控制;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12:0</w:t>
            </w:r>
            <w:r>
              <w:rPr>
                <w:rFonts w:hint="eastAsia" w:ascii="宋体" w:hAnsi="宋体"/>
                <w:color w:val="000000" w:themeColor="text1"/>
              </w:rPr>
              <w:t>0-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00</w:t>
            </w: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FF"/>
              </w:rPr>
            </w:pP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13:0</w:t>
            </w:r>
            <w:r>
              <w:rPr>
                <w:rFonts w:hint="eastAsia" w:ascii="宋体" w:hAnsi="宋体"/>
                <w:color w:val="000000" w:themeColor="text1"/>
              </w:rPr>
              <w:t>0-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30</w:t>
            </w: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配套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5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FF"/>
                <w:lang w:val="en-US" w:eastAsia="zh-CN"/>
              </w:rPr>
            </w:pPr>
          </w:p>
        </w:tc>
        <w:tc>
          <w:tcPr>
            <w:tcW w:w="1533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销售部：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5.3组织的角色、职责和权限；6.2质量目标及其实现的策划；8.2产品和服务的要求；9.1.2顾客满意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FF"/>
                <w:lang w:val="en-US" w:eastAsia="zh-CN"/>
              </w:rPr>
            </w:pPr>
          </w:p>
        </w:tc>
        <w:tc>
          <w:tcPr>
            <w:tcW w:w="1533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（含技术部）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8.3设计开发控制；8.6产品和服务放行；8.7不合格输出的控制；10.2不合格和纠正措施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FF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 w:themeColor="text1"/>
              </w:rPr>
              <w:t>-1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00</w:t>
            </w:r>
          </w:p>
        </w:tc>
        <w:tc>
          <w:tcPr>
            <w:tcW w:w="78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 xml:space="preserve">  张心、冉景洲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91AA5"/>
    <w:rsid w:val="0DAA7271"/>
    <w:rsid w:val="0FBE4F0D"/>
    <w:rsid w:val="131144BA"/>
    <w:rsid w:val="26A35AC0"/>
    <w:rsid w:val="384B7586"/>
    <w:rsid w:val="3CB96FDD"/>
    <w:rsid w:val="3E5B2617"/>
    <w:rsid w:val="43730BE1"/>
    <w:rsid w:val="4E526432"/>
    <w:rsid w:val="5A196F30"/>
    <w:rsid w:val="6FF82BC9"/>
    <w:rsid w:val="78526CFB"/>
    <w:rsid w:val="79BB2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2020-12-17T12:30:18Z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