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22"/>
        <w:gridCol w:w="320"/>
        <w:gridCol w:w="75"/>
        <w:gridCol w:w="101"/>
        <w:gridCol w:w="589"/>
        <w:gridCol w:w="261"/>
        <w:gridCol w:w="20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重庆吉能达机电仪表设备有限公司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重庆市南岸区江南大道19号(城市之光)1幢1单元26-4号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化亭云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023-86119121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ascii="宋体"/>
                <w:b/>
                <w:color w:val="000000"/>
                <w:sz w:val="20"/>
                <w:szCs w:val="20"/>
              </w:rPr>
              <w:t>纪绪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  <w:lang w:val="en-US" w:eastAsia="zh-CN"/>
              </w:rPr>
              <w:t>文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402635383@qq.com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紧固件（锁销类）、检测仪器设备、汽车行业工位器具的销售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2020年12月16日 上午至2020年12月16日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5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9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color w:val="auto"/>
                <w:sz w:val="20"/>
              </w:rPr>
              <w:t>月1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9.3管理评审；10.1改进 总则； 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 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10.2不合格和纠正措施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5.3组织的角色、职责和权限；6.2质量目标及其实现的策划；7.1.1资源 总则；7.1.2人员；7.1.6组织知识；7.2能力；7.3意识；7.4沟通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8.1运行策划和控制；8.2产品和服务的要求；8.3设计开发控制；8.5.1生产和服务提供的控制；8.5.2标识和可追溯性；8.5.3顾客或外部供方的财产；8.5.4防护；8.5.5交付后的活动；8.5.6更改控制；8.6产品和服务放行；8.7不合格输出的控制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（张心、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8121B7"/>
    <w:rsid w:val="227874C4"/>
    <w:rsid w:val="2FE627D9"/>
    <w:rsid w:val="3D5A2C63"/>
    <w:rsid w:val="51CD23B6"/>
    <w:rsid w:val="5AB00EC9"/>
    <w:rsid w:val="67D60E45"/>
    <w:rsid w:val="73D00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2020-12-15T12:26:26Z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