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0704-2020-Q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重庆吉能达机电仪表设备有限公司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重庆吉能达机电仪表设备有限公司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重庆市南岸区江南大道19号(城市之光)1幢1单元26-4号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重庆市南岸区江南大道19号(城市之光)1幢1单元26-4号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化亭云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023-86119121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纪绪文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纪绪林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402635383@qq.com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紧固件（锁销类）、检测仪器设备、汽车行业工位器具的销售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部门：采购部 销售部 行</w:t>
      </w:r>
      <w:r>
        <w:rPr>
          <w:rFonts w:hint="eastAsia" w:ascii="宋体" w:hAnsi="宋体"/>
          <w:b/>
          <w:color w:val="000000"/>
          <w:sz w:val="20"/>
          <w:szCs w:val="20"/>
          <w:lang w:val="en-US" w:eastAsia="zh-CN"/>
        </w:rPr>
        <w:t>政</w:t>
      </w:r>
      <w:r>
        <w:rPr>
          <w:rFonts w:hint="eastAsia" w:ascii="宋体" w:hAnsi="宋体"/>
          <w:b/>
          <w:color w:val="000000"/>
          <w:sz w:val="20"/>
          <w:szCs w:val="20"/>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紧固件（锁销类）、检测仪器设备、汽车行业工位器具的销售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hAnsi="宋体"/>
                <w:color w:val="000000" w:themeColor="text1"/>
                <w:sz w:val="21"/>
                <w:szCs w:val="21"/>
                <w:lang w:val="en-US" w:eastAsia="zh-CN"/>
              </w:rPr>
              <w:t>管理层、行政部、采购部、销售部</w:t>
            </w:r>
            <w:r>
              <w:rPr>
                <w:rFonts w:hint="eastAsia" w:ascii="宋体"/>
                <w:b/>
                <w:color w:val="000000"/>
                <w:sz w:val="20"/>
                <w:szCs w:val="20"/>
              </w:rPr>
              <w:t xml:space="preserve"> </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重庆市南岸区江南大道19号(城市之光)1幢1单元26-4号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概述受审核方现</w:t>
            </w:r>
            <w:r>
              <w:rPr>
                <w:rFonts w:hint="eastAsia" w:ascii="宋体" w:hAnsi="宋体"/>
                <w:color w:val="000000" w:themeColor="text1"/>
                <w:sz w:val="20"/>
                <w:szCs w:val="20"/>
              </w:rPr>
              <w:t>场具体情况：</w:t>
            </w:r>
          </w:p>
          <w:p>
            <w:pPr>
              <w:tabs>
                <w:tab w:val="left" w:pos="360"/>
              </w:tabs>
              <w:ind w:left="357" w:hanging="357"/>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受审核方位于：</w:t>
            </w:r>
            <w:r>
              <w:rPr>
                <w:rFonts w:hint="eastAsia" w:ascii="宋体" w:hAnsi="宋体"/>
                <w:color w:val="000000" w:themeColor="text1"/>
                <w:sz w:val="20"/>
                <w:szCs w:val="20"/>
                <w:lang w:eastAsia="zh-CN"/>
              </w:rPr>
              <w:t>重庆市南岸区江南大道19号(城市之光)1幢1单元26-4号</w:t>
            </w:r>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其使用的建筑设施是：□自建办公用房□自建厂房</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b w:val="0"/>
                <w:color w:val="000000" w:themeColor="text1"/>
                <w:kern w:val="2"/>
                <w:sz w:val="21"/>
                <w:szCs w:val="21"/>
                <w:lang w:val="en-US" w:eastAsia="zh-CN" w:bidi="ar-SA"/>
              </w:rPr>
              <w:t>GB/T 91-2000开口销、ISO 8748-2007 弹性圆柱销.卷制、重型(德标)、ISO 8750-1997 标准型卷制弹性圆柱销(德标)、JIS B 2808 弹簧销(日标)</w:t>
            </w:r>
            <w:r>
              <w:rPr>
                <w:rFonts w:hint="eastAsia" w:cs="Times New Roman"/>
                <w:b w:val="0"/>
                <w:color w:val="000000" w:themeColor="text1"/>
                <w:kern w:val="2"/>
                <w:sz w:val="21"/>
                <w:szCs w:val="21"/>
                <w:lang w:val="en-US" w:eastAsia="zh-CN" w:bidi="ar-SA"/>
              </w:rPr>
              <w:t>等</w:t>
            </w:r>
            <w:r>
              <w:rPr>
                <w:rFonts w:hint="eastAsia" w:ascii="宋体" w:hAnsi="宋体" w:eastAsia="宋体" w:cs="Times New Roman"/>
                <w:b w:val="0"/>
                <w:color w:val="000000" w:themeColor="text1"/>
                <w:kern w:val="2"/>
                <w:sz w:val="21"/>
                <w:szCs w:val="21"/>
                <w:lang w:val="en-US" w:eastAsia="zh-CN" w:bidi="ar-SA"/>
              </w:rPr>
              <w:t>标准</w:t>
            </w:r>
            <w:r>
              <w:rPr>
                <w:rFonts w:hint="eastAsia" w:cs="Times New Roman"/>
                <w:b w:val="0"/>
                <w:color w:val="000000" w:themeColor="text1"/>
                <w:kern w:val="2"/>
                <w:sz w:val="21"/>
                <w:szCs w:val="21"/>
                <w:lang w:val="en-US" w:eastAsia="zh-CN" w:bidi="ar-SA"/>
              </w:rPr>
              <w:t>及客户合同要求</w:t>
            </w:r>
            <w:r>
              <w:rPr>
                <w:rFonts w:hint="eastAsia" w:ascii="宋体" w:hAnsi="宋体" w:eastAsia="宋体" w:cs="Times New Roman"/>
                <w:b w:val="0"/>
                <w:color w:val="000000" w:themeColor="text1"/>
                <w:kern w:val="2"/>
                <w:sz w:val="21"/>
                <w:szCs w:val="21"/>
                <w:lang w:val="en-US" w:eastAsia="zh-CN" w:bidi="ar-SA"/>
              </w:rPr>
              <w:t>。</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FF0000"/>
                <w:sz w:val="20"/>
                <w:szCs w:val="20"/>
              </w:rPr>
            </w:pPr>
            <w:r>
              <w:rPr>
                <w:rFonts w:hint="eastAsia" w:ascii="宋体" w:hAnsi="宋体"/>
                <w:color w:val="000000" w:themeColor="text1"/>
                <w:sz w:val="20"/>
                <w:szCs w:val="20"/>
              </w:rPr>
              <w:t>现场是否有产品检验报告</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FF0000"/>
                <w:sz w:val="20"/>
                <w:szCs w:val="20"/>
              </w:rPr>
            </w:pPr>
            <w:r>
              <w:rPr>
                <w:rFonts w:hint="eastAsia" w:ascii="宋体" w:hAnsi="宋体"/>
                <w:color w:val="000000" w:themeColor="text1"/>
                <w:sz w:val="20"/>
                <w:szCs w:val="20"/>
              </w:rPr>
              <w:t>是否需要型式试验□是■否，是否有型式试验报告□是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spacing w:line="360" w:lineRule="auto"/>
              <w:rPr>
                <w:rFonts w:ascii="宋体"/>
                <w:color w:val="000000"/>
                <w:sz w:val="20"/>
                <w:szCs w:val="20"/>
              </w:rPr>
            </w:pPr>
            <w:r>
              <w:rPr>
                <w:rFonts w:hint="eastAsia" w:ascii="宋体" w:hAnsi="宋体" w:eastAsia="宋体"/>
                <w:color w:val="000000" w:themeColor="text1"/>
                <w:szCs w:val="22"/>
                <w:lang w:eastAsia="zh-CN"/>
              </w:rPr>
              <w:t>销售过程：</w:t>
            </w:r>
            <w:r>
              <w:rPr>
                <w:rFonts w:hint="eastAsia" w:ascii="宋体" w:hAnsi="宋体" w:eastAsia="宋体"/>
                <w:color w:val="000000" w:themeColor="text1"/>
                <w:szCs w:val="22"/>
                <w:lang w:val="en-US" w:eastAsia="zh-CN"/>
              </w:rPr>
              <w:t>顾客</w:t>
            </w:r>
            <w:r>
              <w:rPr>
                <w:rFonts w:hint="eastAsia" w:ascii="宋体" w:hAnsi="宋体" w:eastAsia="宋体"/>
                <w:color w:val="000000" w:themeColor="text1"/>
                <w:szCs w:val="22"/>
                <w:lang w:eastAsia="zh-CN"/>
              </w:rPr>
              <w:t>需求---签订</w:t>
            </w:r>
            <w:r>
              <w:rPr>
                <w:rFonts w:hint="eastAsia" w:ascii="宋体" w:hAnsi="宋体" w:eastAsia="宋体"/>
                <w:color w:val="000000" w:themeColor="text1"/>
                <w:szCs w:val="22"/>
                <w:lang w:val="en-US" w:eastAsia="zh-CN"/>
              </w:rPr>
              <w:t>销售协议</w:t>
            </w:r>
            <w:r>
              <w:rPr>
                <w:rFonts w:hint="eastAsia" w:ascii="宋体" w:hAnsi="宋体" w:eastAsia="宋体"/>
                <w:color w:val="000000" w:themeColor="text1"/>
                <w:szCs w:val="22"/>
                <w:lang w:eastAsia="zh-CN"/>
              </w:rPr>
              <w:t>—采购—验收—交</w:t>
            </w:r>
            <w:r>
              <w:rPr>
                <w:rFonts w:hint="eastAsia" w:ascii="宋体" w:hAnsi="宋体" w:eastAsia="宋体"/>
                <w:color w:val="000000" w:themeColor="text1"/>
                <w:szCs w:val="22"/>
                <w:lang w:val="en-US" w:eastAsia="zh-CN"/>
              </w:rPr>
              <w:t>付-售后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针对关键过程建立的控制文件有：销售与服务提供的程序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000000" w:themeColor="text1"/>
                <w:sz w:val="20"/>
                <w:szCs w:val="20"/>
                <w:lang w:val="en-US" w:eastAsia="zh-CN"/>
              </w:rPr>
              <w:t>小汽车、电脑及办公设备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rPr>
            </w:pPr>
            <w:r>
              <w:rPr>
                <w:rFonts w:hint="eastAsia" w:ascii="宋体" w:hAnsi="宋体"/>
                <w:color w:val="000000"/>
                <w:sz w:val="20"/>
                <w:szCs w:val="20"/>
              </w:rPr>
              <w:t>监视和测量设备（请简述主要监视和测量设备）：</w:t>
            </w:r>
            <w:r>
              <w:rPr>
                <w:rFonts w:hint="eastAsia" w:ascii="宋体" w:hAnsi="宋体" w:cs="宋体"/>
                <w:color w:val="auto"/>
                <w:sz w:val="21"/>
                <w:szCs w:val="21"/>
                <w:lang w:eastAsia="zh-CN"/>
              </w:rPr>
              <w:t>游标卡尺、环规。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检测设备是否满足要求□是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采购部、销售部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程序》，于2020年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日进行了内部审核。内部审核组组成：</w:t>
            </w:r>
            <w:r>
              <w:rPr>
                <w:rFonts w:hint="eastAsia"/>
                <w:color w:val="000000" w:themeColor="text1"/>
                <w:sz w:val="21"/>
                <w:szCs w:val="21"/>
                <w:highlight w:val="none"/>
                <w:lang w:eastAsia="zh-CN"/>
              </w:rPr>
              <w:t>组长：</w:t>
            </w:r>
            <w:r>
              <w:rPr>
                <w:rFonts w:hint="eastAsia"/>
                <w:color w:val="000000" w:themeColor="text1"/>
                <w:lang w:val="en-US" w:eastAsia="zh-CN"/>
              </w:rPr>
              <w:t xml:space="preserve">绪林 </w:t>
            </w:r>
            <w:r>
              <w:rPr>
                <w:rFonts w:hint="eastAsia" w:ascii="宋体" w:hAnsi="宋体"/>
                <w:bCs/>
                <w:color w:val="000000" w:themeColor="text1"/>
              </w:rPr>
              <w:t>（A）</w:t>
            </w:r>
            <w:r>
              <w:rPr>
                <w:rFonts w:hint="eastAsia" w:ascii="宋体" w:hAnsi="宋体"/>
                <w:bCs/>
                <w:color w:val="000000" w:themeColor="text1"/>
                <w:lang w:val="en-US" w:eastAsia="zh-CN"/>
              </w:rPr>
              <w:t xml:space="preserve">    </w:t>
            </w:r>
            <w:r>
              <w:rPr>
                <w:rFonts w:hint="eastAsia" w:ascii="宋体" w:hAnsi="宋体"/>
                <w:bCs/>
                <w:color w:val="000000" w:themeColor="text1"/>
              </w:rPr>
              <w:t>组员：</w:t>
            </w:r>
            <w:r>
              <w:rPr>
                <w:rFonts w:hint="eastAsia"/>
                <w:color w:val="000000" w:themeColor="text1"/>
                <w:lang w:val="en-US" w:eastAsia="zh-CN"/>
              </w:rPr>
              <w:t>杨波</w:t>
            </w:r>
            <w:r>
              <w:rPr>
                <w:rFonts w:hint="eastAsia" w:ascii="宋体" w:hAnsi="宋体"/>
                <w:bCs/>
                <w:color w:val="000000" w:themeColor="text1"/>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7</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bookmarkStart w:id="24" w:name="_GoBack"/>
            <w:bookmarkEnd w:id="24"/>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ascii="宋体" w:hAnsi="宋体"/>
          <w:b/>
          <w:color w:val="000000"/>
          <w:sz w:val="20"/>
          <w:szCs w:val="20"/>
          <w:u w:val="single"/>
        </w:rPr>
        <w:t>_</w:t>
      </w:r>
      <w:r>
        <w:rPr>
          <w:rFonts w:hint="eastAsia" w:ascii="宋体" w:hAnsi="宋体"/>
          <w:szCs w:val="21"/>
          <w:u w:val="single"/>
        </w:rPr>
        <w:t>紧固件（锁销类）、检测仪器设备、汽车行业工位器具的销售</w:t>
      </w:r>
      <w:r>
        <w:rPr>
          <w:rFonts w:ascii="宋体" w:hAnsi="宋体"/>
          <w:b/>
          <w:color w:val="000000"/>
          <w:sz w:val="20"/>
          <w:szCs w:val="20"/>
          <w:u w:val="single"/>
        </w:rPr>
        <w:t>_</w:t>
      </w:r>
      <w:r>
        <w:rPr>
          <w:rFonts w:ascii="宋体" w:hAnsi="宋体"/>
          <w:b/>
          <w:color w:val="000000"/>
          <w:sz w:val="20"/>
          <w:szCs w:val="20"/>
        </w:rPr>
        <w:t>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2020年12月12日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重庆吉能达机电仪表设备有限公司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681" w:type="dxa"/>
            <w:vAlign w:val="center"/>
          </w:tcPr>
          <w:p>
            <w:pPr>
              <w:pStyle w:val="6"/>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不能提供</w:t>
            </w:r>
            <w:r>
              <w:rPr>
                <w:rFonts w:hint="eastAsia" w:ascii="宋体" w:hAnsi="宋体" w:cs="宋体"/>
                <w:sz w:val="21"/>
                <w:szCs w:val="21"/>
                <w:lang w:eastAsia="zh-CN"/>
              </w:rPr>
              <w:t>在用量具</w:t>
            </w:r>
            <w:r>
              <w:rPr>
                <w:rFonts w:hint="eastAsia" w:ascii="宋体" w:hAnsi="宋体" w:cs="宋体"/>
                <w:color w:val="auto"/>
                <w:sz w:val="21"/>
                <w:szCs w:val="21"/>
                <w:lang w:eastAsia="zh-CN"/>
              </w:rPr>
              <w:t>游标卡尺、环规</w:t>
            </w:r>
            <w:r>
              <w:rPr>
                <w:rFonts w:hint="eastAsia" w:ascii="宋体" w:hAnsi="宋体" w:cs="宋体"/>
                <w:sz w:val="21"/>
                <w:szCs w:val="21"/>
                <w:lang w:eastAsia="zh-CN"/>
              </w:rPr>
              <w:t>的</w:t>
            </w:r>
            <w:r>
              <w:rPr>
                <w:rFonts w:hint="eastAsia" w:ascii="宋体" w:hAnsi="宋体" w:cs="宋体"/>
                <w:sz w:val="21"/>
                <w:szCs w:val="21"/>
              </w:rPr>
              <w:t>有效校准证书。</w:t>
            </w:r>
          </w:p>
          <w:p>
            <w:pPr>
              <w:pStyle w:val="6"/>
              <w:pBdr>
                <w:bottom w:val="none" w:color="auto" w:sz="0" w:space="0"/>
              </w:pBdr>
              <w:tabs>
                <w:tab w:val="center" w:pos="5737"/>
                <w:tab w:val="clear" w:pos="4153"/>
              </w:tabs>
              <w:jc w:val="both"/>
              <w:rPr>
                <w:rFonts w:ascii="Calibri" w:hAnsi="Calibri" w:eastAsia="宋体" w:cs="Times New Roman"/>
                <w:color w:val="000000"/>
                <w:kern w:val="2"/>
                <w:sz w:val="24"/>
                <w:szCs w:val="24"/>
                <w:lang w:val="en-US" w:eastAsia="zh-CN" w:bidi="ar-SA"/>
              </w:rPr>
            </w:pPr>
          </w:p>
        </w:tc>
        <w:tc>
          <w:tcPr>
            <w:tcW w:w="1688" w:type="dxa"/>
            <w:vAlign w:val="center"/>
          </w:tcPr>
          <w:p>
            <w:pPr>
              <w:pStyle w:val="6"/>
              <w:pBdr>
                <w:bottom w:val="none" w:color="auto" w:sz="0" w:space="0"/>
              </w:pBdr>
              <w:tabs>
                <w:tab w:val="center" w:pos="5737"/>
                <w:tab w:val="clear" w:pos="4153"/>
              </w:tabs>
              <w:jc w:val="left"/>
              <w:rPr>
                <w:rFonts w:ascii="宋体" w:hAnsi="宋体" w:cs="宋体"/>
                <w:sz w:val="21"/>
                <w:szCs w:val="21"/>
              </w:rPr>
            </w:pPr>
            <w:r>
              <w:rPr>
                <w:rFonts w:hint="eastAsia" w:ascii="宋体" w:hAnsi="宋体" w:cs="宋体"/>
                <w:sz w:val="21"/>
                <w:szCs w:val="21"/>
              </w:rPr>
              <w:t>ISO9001:2015</w:t>
            </w:r>
          </w:p>
          <w:p>
            <w:pPr>
              <w:pStyle w:val="6"/>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c>
          <w:tcPr>
            <w:tcW w:w="1811" w:type="dxa"/>
            <w:vAlign w:val="center"/>
          </w:tcPr>
          <w:p>
            <w:pPr>
              <w:pStyle w:val="6"/>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7.1.5</w:t>
            </w:r>
          </w:p>
          <w:p>
            <w:pPr>
              <w:pStyle w:val="6"/>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2020年12月1</w:t>
            </w:r>
            <w:r>
              <w:rPr>
                <w:rFonts w:hint="eastAsia"/>
                <w:color w:val="000000"/>
                <w:szCs w:val="21"/>
                <w:lang w:val="en-US" w:eastAsia="zh-CN"/>
              </w:rPr>
              <w:t>3</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16E42"/>
    <w:rsid w:val="03766152"/>
    <w:rsid w:val="09E412DB"/>
    <w:rsid w:val="1BA1540B"/>
    <w:rsid w:val="3DE5363C"/>
    <w:rsid w:val="7EAA6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2020-12-16T08:11:28Z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