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p>
      <w:pPr>
        <w:spacing w:line="480" w:lineRule="exact"/>
        <w:jc w:val="both"/>
        <w:rPr>
          <w:rFonts w:hint="eastAsia" w:ascii="Times New Roman" w:hAnsi="Times New Roman" w:eastAsia="宋体" w:cs="Times New Roman"/>
          <w:sz w:val="24"/>
          <w:szCs w:val="24"/>
        </w:rPr>
      </w:pPr>
      <w:r>
        <w:rPr>
          <w:rFonts w:hint="eastAsia"/>
          <w:sz w:val="24"/>
          <w:szCs w:val="24"/>
        </w:rPr>
        <w:t>受审核部门：</w:t>
      </w:r>
      <w:r>
        <w:rPr>
          <w:rFonts w:hint="eastAsia"/>
          <w:sz w:val="24"/>
          <w:szCs w:val="24"/>
          <w:lang w:eastAsia="zh-CN"/>
        </w:rPr>
        <w:t xml:space="preserve">管理层、行政部、采购部、销售部  </w:t>
      </w:r>
      <w:r>
        <w:rPr>
          <w:rFonts w:hint="eastAsia"/>
          <w:sz w:val="24"/>
          <w:szCs w:val="24"/>
          <w:lang w:val="en-US" w:eastAsia="zh-CN"/>
        </w:rPr>
        <w:t xml:space="preserve"> </w:t>
      </w:r>
      <w:r>
        <w:rPr>
          <w:rFonts w:hint="eastAsia"/>
          <w:sz w:val="24"/>
          <w:szCs w:val="24"/>
        </w:rPr>
        <w:t>陪同人员</w:t>
      </w:r>
      <w:r>
        <w:rPr>
          <w:rFonts w:hint="eastAsia" w:ascii="Times New Roman" w:hAnsi="Times New Roman" w:eastAsia="宋体" w:cs="Times New Roman"/>
          <w:sz w:val="24"/>
          <w:szCs w:val="24"/>
          <w:lang w:eastAsia="zh-CN"/>
        </w:rPr>
        <w:t>：纪绪林</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审核员：</w:t>
      </w:r>
      <w:r>
        <w:rPr>
          <w:rFonts w:hint="eastAsia" w:ascii="Times New Roman" w:hAnsi="Times New Roman" w:eastAsia="宋体" w:cs="Times New Roman"/>
          <w:sz w:val="24"/>
          <w:szCs w:val="24"/>
          <w:lang w:eastAsia="zh-CN"/>
        </w:rPr>
        <w:t>张心</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审核时间</w:t>
      </w:r>
      <w:r>
        <w:rPr>
          <w:rFonts w:hint="eastAsia" w:ascii="Times New Roman" w:hAnsi="Times New Roman" w:eastAsia="宋体" w:cs="Times New Roman"/>
          <w:sz w:val="24"/>
          <w:szCs w:val="24"/>
          <w:lang w:val="en-US" w:eastAsia="zh-CN"/>
        </w:rPr>
        <w:t>:</w:t>
      </w:r>
      <w:bookmarkStart w:id="0" w:name="审核开始日"/>
      <w:r>
        <w:rPr>
          <w:rFonts w:hint="eastAsia"/>
          <w:color w:val="000000"/>
          <w:szCs w:val="21"/>
        </w:rPr>
        <w:t>2020年12月12日</w:t>
      </w:r>
      <w:r>
        <w:rPr>
          <w:rFonts w:hint="eastAsia" w:cs="Times New Roman"/>
          <w:sz w:val="24"/>
          <w:szCs w:val="24"/>
          <w:lang w:eastAsia="zh-CN"/>
        </w:rPr>
        <w:t>（</w:t>
      </w:r>
      <w:r>
        <w:rPr>
          <w:rFonts w:hint="eastAsia" w:cs="Times New Roman"/>
          <w:sz w:val="24"/>
          <w:szCs w:val="24"/>
          <w:lang w:val="en-US" w:eastAsia="zh-CN"/>
        </w:rPr>
        <w:t>14：00--18：00</w:t>
      </w:r>
      <w:r>
        <w:rPr>
          <w:rFonts w:hint="eastAsia" w:cs="Times New Roman"/>
          <w:sz w:val="24"/>
          <w:szCs w:val="24"/>
          <w:lang w:eastAsia="zh-CN"/>
        </w:rPr>
        <w:t>）</w:t>
      </w:r>
      <w:r>
        <w:rPr>
          <w:rFonts w:hint="eastAsia" w:ascii="Times New Roman" w:hAnsi="Times New Roman" w:eastAsia="宋体" w:cs="Times New Roman"/>
          <w:sz w:val="24"/>
          <w:szCs w:val="24"/>
        </w:rPr>
        <w:t xml:space="preserve"> </w:t>
      </w:r>
      <w:bookmarkEnd w:id="0"/>
    </w:p>
    <w:tbl>
      <w:tblPr>
        <w:tblStyle w:val="8"/>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9"/>
        <w:gridCol w:w="9907"/>
        <w:gridCol w:w="917"/>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129"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检  查  表</w:t>
            </w:r>
          </w:p>
        </w:tc>
        <w:tc>
          <w:tcPr>
            <w:tcW w:w="9907"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审   核   记   录</w:t>
            </w:r>
          </w:p>
        </w:tc>
        <w:tc>
          <w:tcPr>
            <w:tcW w:w="917" w:type="dxa"/>
            <w:shd w:val="clear" w:color="auto" w:fill="E6E6E6"/>
            <w:noWrap w:val="0"/>
            <w:vAlign w:val="center"/>
          </w:tcPr>
          <w:p>
            <w:pPr>
              <w:spacing w:line="0" w:lineRule="atLeast"/>
              <w:jc w:val="center"/>
              <w:rPr>
                <w:rFonts w:ascii="宋体" w:hAnsi="宋体"/>
                <w:sz w:val="21"/>
                <w:szCs w:val="21"/>
              </w:rPr>
            </w:pPr>
            <w:r>
              <w:rPr>
                <w:rFonts w:hint="eastAsia" w:ascii="宋体" w:hAnsi="宋体"/>
                <w:sz w:val="21"/>
                <w:szCs w:val="21"/>
              </w:rPr>
              <w:t>标准号</w:t>
            </w:r>
          </w:p>
          <w:p>
            <w:pPr>
              <w:spacing w:line="0" w:lineRule="atLeast"/>
              <w:jc w:val="center"/>
              <w:rPr>
                <w:rFonts w:ascii="楷体_GB2312" w:hAnsi="宋体" w:eastAsia="楷体_GB2312"/>
                <w:sz w:val="21"/>
                <w:szCs w:val="21"/>
              </w:rPr>
            </w:pPr>
            <w:r>
              <w:rPr>
                <w:rFonts w:hint="eastAsia" w:ascii="宋体" w:hAnsi="宋体"/>
                <w:sz w:val="21"/>
                <w:szCs w:val="21"/>
              </w:rPr>
              <w:t>条款号</w:t>
            </w:r>
          </w:p>
        </w:tc>
        <w:tc>
          <w:tcPr>
            <w:tcW w:w="1185"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129" w:type="dxa"/>
            <w:noWrap w:val="0"/>
            <w:vAlign w:val="top"/>
          </w:tcPr>
          <w:p>
            <w:pPr>
              <w:spacing w:line="400" w:lineRule="exact"/>
              <w:rPr>
                <w:rFonts w:hint="eastAsia"/>
                <w:sz w:val="21"/>
                <w:szCs w:val="21"/>
              </w:rPr>
            </w:pPr>
            <w:r>
              <w:rPr>
                <w:rFonts w:hint="eastAsia"/>
                <w:sz w:val="21"/>
                <w:szCs w:val="21"/>
              </w:rPr>
              <w:t>企业简介、组织机构及场所、资质</w:t>
            </w:r>
          </w:p>
          <w:p>
            <w:pPr>
              <w:spacing w:line="400" w:lineRule="exact"/>
              <w:rPr>
                <w:rFonts w:hint="eastAsia"/>
                <w:sz w:val="21"/>
                <w:szCs w:val="21"/>
              </w:rPr>
            </w:pPr>
            <w:r>
              <w:rPr>
                <w:rFonts w:hint="eastAsia"/>
                <w:sz w:val="21"/>
                <w:szCs w:val="21"/>
              </w:rPr>
              <w:t>QMS审核，询问主要设备、原材料、关键过程</w:t>
            </w:r>
          </w:p>
          <w:p>
            <w:pPr>
              <w:spacing w:line="400" w:lineRule="exact"/>
              <w:rPr>
                <w:rFonts w:hint="eastAsia"/>
                <w:sz w:val="21"/>
                <w:szCs w:val="21"/>
              </w:rPr>
            </w:pPr>
          </w:p>
          <w:p>
            <w:pPr>
              <w:spacing w:line="400" w:lineRule="exact"/>
              <w:rPr>
                <w:rFonts w:hint="eastAsia"/>
                <w:sz w:val="21"/>
                <w:szCs w:val="21"/>
              </w:rPr>
            </w:pPr>
          </w:p>
          <w:p>
            <w:pPr>
              <w:spacing w:line="400" w:lineRule="exact"/>
              <w:rPr>
                <w:rFonts w:hint="eastAsia"/>
                <w:sz w:val="21"/>
                <w:szCs w:val="21"/>
              </w:rPr>
            </w:pPr>
            <w:r>
              <w:rPr>
                <w:rFonts w:hint="eastAsia"/>
                <w:sz w:val="21"/>
                <w:szCs w:val="21"/>
              </w:rPr>
              <w:t>管理体系运行时间（3 个月以上）</w:t>
            </w:r>
          </w:p>
          <w:p>
            <w:pPr>
              <w:spacing w:line="400" w:lineRule="exact"/>
              <w:rPr>
                <w:rFonts w:hint="eastAsia"/>
                <w:sz w:val="21"/>
                <w:szCs w:val="21"/>
              </w:rPr>
            </w:pPr>
            <w:r>
              <w:rPr>
                <w:rFonts w:hint="eastAsia"/>
                <w:sz w:val="21"/>
                <w:szCs w:val="21"/>
              </w:rPr>
              <w:t>确认组织实际与管理体系文件化信息描述的一致性</w:t>
            </w:r>
          </w:p>
          <w:p>
            <w:pPr>
              <w:spacing w:line="400" w:lineRule="exact"/>
              <w:rPr>
                <w:rFonts w:hint="eastAsia"/>
                <w:sz w:val="21"/>
                <w:szCs w:val="21"/>
              </w:rPr>
            </w:pPr>
            <w:r>
              <w:rPr>
                <w:rFonts w:hint="eastAsia"/>
                <w:sz w:val="21"/>
                <w:szCs w:val="21"/>
              </w:rPr>
              <w:t>（如部门设置和负责人，生产和服务等过程）</w:t>
            </w:r>
          </w:p>
          <w:p>
            <w:pPr>
              <w:spacing w:line="400" w:lineRule="exact"/>
              <w:rPr>
                <w:rFonts w:hint="eastAsia"/>
                <w:sz w:val="21"/>
                <w:szCs w:val="21"/>
              </w:rPr>
            </w:pPr>
          </w:p>
          <w:p>
            <w:pPr>
              <w:spacing w:line="400" w:lineRule="exact"/>
              <w:rPr>
                <w:rFonts w:hint="eastAsia"/>
                <w:sz w:val="21"/>
                <w:szCs w:val="21"/>
              </w:rPr>
            </w:pPr>
            <w:r>
              <w:rPr>
                <w:rFonts w:hint="eastAsia"/>
                <w:sz w:val="21"/>
                <w:szCs w:val="21"/>
              </w:rPr>
              <w:t>管理体系文件名称</w:t>
            </w:r>
          </w:p>
          <w:p>
            <w:pPr>
              <w:spacing w:line="400" w:lineRule="exact"/>
              <w:rPr>
                <w:rFonts w:hint="eastAsia"/>
                <w:sz w:val="21"/>
                <w:szCs w:val="21"/>
              </w:rPr>
            </w:pPr>
          </w:p>
        </w:tc>
        <w:tc>
          <w:tcPr>
            <w:tcW w:w="9907" w:type="dxa"/>
            <w:noWrap w:val="0"/>
            <w:vAlign w:val="top"/>
          </w:tcPr>
          <w:p>
            <w:pPr>
              <w:spacing w:line="400" w:lineRule="exact"/>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重庆吉能达机电仪表设备有限公司于</w:t>
            </w:r>
            <w:r>
              <w:rPr>
                <w:rFonts w:hint="eastAsia" w:ascii="宋体" w:hAnsi="宋体" w:eastAsia="宋体" w:cs="宋体"/>
                <w:sz w:val="21"/>
                <w:szCs w:val="21"/>
                <w:lang w:val="en-US" w:eastAsia="zh-CN"/>
              </w:rPr>
              <w:t>2001</w:t>
            </w:r>
            <w:r>
              <w:rPr>
                <w:rFonts w:hint="eastAsia" w:ascii="宋体" w:hAnsi="宋体" w:eastAsia="宋体" w:cs="宋体"/>
                <w:sz w:val="21"/>
                <w:szCs w:val="21"/>
                <w:lang w:eastAsia="zh-CN"/>
              </w:rPr>
              <w:t>年注册成立，公司地址：重庆市南岸区江南大道19号，主要经营批发、零售电气设备、普通机械、五金工具、交电、化工（不含化学危险品）、仪器仪表、建设工程机械、建筑材料（不含危险化学品）；设计、制造、销售金属制品、货架，目前生产经营状况良好。</w:t>
            </w:r>
          </w:p>
          <w:p>
            <w:pPr>
              <w:spacing w:line="400" w:lineRule="exact"/>
              <w:ind w:firstLine="420" w:firstLineChars="200"/>
              <w:jc w:val="left"/>
              <w:rPr>
                <w:rFonts w:hint="eastAsia"/>
                <w:szCs w:val="22"/>
              </w:rPr>
            </w:pPr>
            <w:r>
              <w:rPr>
                <w:rFonts w:hint="eastAsia"/>
                <w:szCs w:val="22"/>
              </w:rPr>
              <w:t>该公司目前成立了</w:t>
            </w:r>
            <w:r>
              <w:rPr>
                <w:rFonts w:hint="eastAsia"/>
                <w:szCs w:val="22"/>
                <w:lang w:eastAsia="zh-CN"/>
              </w:rPr>
              <w:t>三</w:t>
            </w:r>
            <w:r>
              <w:rPr>
                <w:rFonts w:hint="eastAsia"/>
                <w:szCs w:val="22"/>
              </w:rPr>
              <w:t>个部门：</w:t>
            </w:r>
            <w:r>
              <w:rPr>
                <w:rFonts w:hint="eastAsia"/>
                <w:szCs w:val="22"/>
                <w:lang w:eastAsia="zh-CN"/>
              </w:rPr>
              <w:t>行政部、采购部、销售部</w:t>
            </w:r>
            <w:r>
              <w:rPr>
                <w:rFonts w:hint="eastAsia"/>
                <w:szCs w:val="22"/>
              </w:rPr>
              <w:t>。</w:t>
            </w:r>
          </w:p>
          <w:p>
            <w:pPr>
              <w:spacing w:line="400" w:lineRule="exact"/>
              <w:ind w:firstLine="420" w:firstLineChars="200"/>
              <w:jc w:val="left"/>
              <w:rPr>
                <w:rFonts w:hint="eastAsia"/>
                <w:szCs w:val="22"/>
              </w:rPr>
            </w:pPr>
            <w:r>
              <w:rPr>
                <w:rFonts w:hint="eastAsia"/>
                <w:szCs w:val="22"/>
              </w:rPr>
              <w:t>抽查：组织机构图、职能分配表、职责描述，基本保持一致。</w:t>
            </w:r>
          </w:p>
          <w:p>
            <w:pPr>
              <w:spacing w:line="400" w:lineRule="exact"/>
              <w:ind w:firstLine="420" w:firstLineChars="200"/>
              <w:jc w:val="left"/>
              <w:rPr>
                <w:rFonts w:hint="eastAsia"/>
                <w:szCs w:val="22"/>
              </w:rPr>
            </w:pPr>
            <w:r>
              <w:rPr>
                <w:rFonts w:hint="eastAsia"/>
                <w:szCs w:val="22"/>
              </w:rPr>
              <w:t>核实：生产经营场所为</w:t>
            </w:r>
            <w:r>
              <w:rPr>
                <w:rFonts w:hint="eastAsia"/>
                <w:szCs w:val="22"/>
                <w:lang w:eastAsia="zh-CN"/>
              </w:rPr>
              <w:t>：</w:t>
            </w:r>
            <w:r>
              <w:rPr>
                <w:rFonts w:hint="eastAsia"/>
                <w:lang w:eastAsia="zh-CN"/>
              </w:rPr>
              <w:t>重庆市南岸区江南大道19号(城市之光)1幢1单元26-4号</w:t>
            </w:r>
            <w:r>
              <w:rPr>
                <w:rFonts w:hint="eastAsia"/>
                <w:szCs w:val="22"/>
              </w:rPr>
              <w:t>，与任务书一致。</w:t>
            </w:r>
          </w:p>
          <w:p>
            <w:pPr>
              <w:spacing w:line="400" w:lineRule="exact"/>
              <w:ind w:firstLine="420" w:firstLineChars="200"/>
              <w:jc w:val="left"/>
              <w:rPr>
                <w:rFonts w:hint="eastAsia"/>
                <w:color w:val="000000" w:themeColor="text1"/>
                <w:szCs w:val="22"/>
                <w:lang w:eastAsia="zh-CN"/>
              </w:rPr>
            </w:pPr>
            <w:r>
              <w:rPr>
                <w:rFonts w:hint="eastAsia"/>
                <w:szCs w:val="22"/>
                <w:lang w:eastAsia="zh-CN"/>
              </w:rPr>
              <w:t>经确</w:t>
            </w:r>
            <w:r>
              <w:rPr>
                <w:rFonts w:hint="eastAsia"/>
                <w:color w:val="000000" w:themeColor="text1"/>
                <w:szCs w:val="22"/>
                <w:lang w:eastAsia="zh-CN"/>
              </w:rPr>
              <w:t>认，认证范围为：</w:t>
            </w:r>
            <w:r>
              <w:rPr>
                <w:rFonts w:hint="eastAsia" w:ascii="宋体" w:hAnsi="宋体"/>
                <w:color w:val="000000" w:themeColor="text1"/>
                <w:szCs w:val="21"/>
                <w:lang w:eastAsia="zh-CN"/>
              </w:rPr>
              <w:t>紧固件（锁销类）、检测仪器设备、汽车行业工位器具的销售</w:t>
            </w:r>
            <w:r>
              <w:rPr>
                <w:rFonts w:hint="eastAsia"/>
                <w:color w:val="000000" w:themeColor="text1"/>
                <w:szCs w:val="22"/>
                <w:lang w:eastAsia="zh-CN"/>
              </w:rPr>
              <w:t>，与申请范围一致。</w:t>
            </w:r>
          </w:p>
          <w:p>
            <w:pPr>
              <w:spacing w:line="400" w:lineRule="exact"/>
              <w:ind w:firstLine="420" w:firstLineChars="200"/>
              <w:jc w:val="left"/>
              <w:rPr>
                <w:rFonts w:hint="eastAsia" w:ascii="宋体" w:hAnsi="宋体"/>
                <w:color w:val="000000" w:themeColor="text1"/>
                <w:sz w:val="21"/>
                <w:szCs w:val="21"/>
                <w:lang w:val="en-US" w:eastAsia="zh-CN"/>
              </w:rPr>
            </w:pPr>
            <w:r>
              <w:rPr>
                <w:rFonts w:hint="eastAsia"/>
                <w:color w:val="000000" w:themeColor="text1"/>
                <w:szCs w:val="22"/>
                <w:lang w:eastAsia="zh-CN"/>
              </w:rPr>
              <w:t>询问，主要设备</w:t>
            </w:r>
            <w:r>
              <w:rPr>
                <w:rFonts w:hint="eastAsia" w:ascii="宋体" w:hAnsi="宋体"/>
                <w:color w:val="000000" w:themeColor="text1"/>
                <w:sz w:val="21"/>
                <w:szCs w:val="21"/>
                <w:lang w:val="en-US" w:eastAsia="zh-CN"/>
              </w:rPr>
              <w:t>为</w:t>
            </w:r>
            <w:r>
              <w:rPr>
                <w:rFonts w:hint="eastAsia"/>
                <w:color w:val="000000" w:themeColor="text1"/>
                <w:szCs w:val="22"/>
                <w:lang w:val="en-US" w:eastAsia="zh-CN"/>
              </w:rPr>
              <w:t>小气车3辆、电脑及办公设备</w:t>
            </w:r>
            <w:r>
              <w:rPr>
                <w:rFonts w:hint="eastAsia" w:ascii="宋体" w:hAnsi="宋体"/>
                <w:color w:val="auto"/>
                <w:sz w:val="21"/>
                <w:szCs w:val="21"/>
                <w:lang w:val="en-US" w:eastAsia="zh-CN"/>
              </w:rPr>
              <w:t>等</w:t>
            </w:r>
            <w:r>
              <w:rPr>
                <w:rFonts w:hint="eastAsia" w:ascii="宋体" w:hAnsi="宋体"/>
                <w:color w:val="000000" w:themeColor="text1"/>
                <w:sz w:val="21"/>
                <w:szCs w:val="21"/>
                <w:lang w:val="en-US" w:eastAsia="zh-CN"/>
              </w:rPr>
              <w:t>。特殊过程：销售过程，无外包过程。</w:t>
            </w:r>
          </w:p>
          <w:p>
            <w:pPr>
              <w:spacing w:line="400" w:lineRule="exact"/>
              <w:ind w:firstLine="420" w:firstLineChars="200"/>
              <w:jc w:val="lef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体系运行时间：2020年01月16日。</w:t>
            </w:r>
          </w:p>
          <w:p>
            <w:pPr>
              <w:spacing w:line="400" w:lineRule="exact"/>
              <w:ind w:firstLine="420" w:firstLineChars="200"/>
              <w:jc w:val="lef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组织实际与管理体系文件化信息描述基本一致。有管理层、行政部、采购部、销售部。</w:t>
            </w:r>
          </w:p>
          <w:p>
            <w:pPr>
              <w:spacing w:line="400" w:lineRule="exact"/>
              <w:ind w:firstLine="420" w:firstLineChars="200"/>
              <w:jc w:val="left"/>
              <w:rPr>
                <w:rFonts w:hint="eastAsia"/>
                <w:szCs w:val="22"/>
              </w:rPr>
            </w:pPr>
            <w:r>
              <w:rPr>
                <w:rFonts w:hint="eastAsia"/>
                <w:szCs w:val="22"/>
              </w:rPr>
              <w:t>查见《相关方要求识别和控制》</w:t>
            </w:r>
          </w:p>
          <w:p>
            <w:pPr>
              <w:spacing w:line="400" w:lineRule="exact"/>
              <w:ind w:firstLine="420" w:firstLineChars="200"/>
              <w:jc w:val="left"/>
              <w:rPr>
                <w:rFonts w:hint="eastAsia"/>
                <w:szCs w:val="22"/>
              </w:rPr>
            </w:pPr>
            <w:r>
              <w:rPr>
                <w:rFonts w:hint="eastAsia"/>
                <w:szCs w:val="22"/>
              </w:rPr>
              <w:t>相关方：有员工、银行、主管部门、供应商、客户等。</w:t>
            </w:r>
          </w:p>
          <w:p>
            <w:pPr>
              <w:spacing w:line="400" w:lineRule="exact"/>
              <w:ind w:firstLine="420" w:firstLineChars="200"/>
              <w:jc w:val="left"/>
              <w:rPr>
                <w:rFonts w:hint="eastAsia"/>
                <w:szCs w:val="22"/>
              </w:rPr>
            </w:pPr>
            <w:r>
              <w:rPr>
                <w:rFonts w:hint="eastAsia"/>
                <w:szCs w:val="22"/>
              </w:rPr>
              <w:t>产品流程见《工艺流程</w:t>
            </w:r>
            <w:r>
              <w:rPr>
                <w:rFonts w:hint="eastAsia"/>
                <w:szCs w:val="22"/>
                <w:lang w:eastAsia="zh-CN"/>
              </w:rPr>
              <w:t>图</w:t>
            </w:r>
            <w:r>
              <w:rPr>
                <w:rFonts w:hint="eastAsia"/>
                <w:szCs w:val="22"/>
              </w:rPr>
              <w:t>》</w:t>
            </w:r>
          </w:p>
          <w:p>
            <w:pPr>
              <w:spacing w:line="400" w:lineRule="exact"/>
              <w:ind w:firstLine="420" w:firstLineChars="200"/>
              <w:jc w:val="left"/>
              <w:rPr>
                <w:rFonts w:hint="eastAsia"/>
                <w:szCs w:val="22"/>
              </w:rPr>
            </w:pPr>
            <w:r>
              <w:rPr>
                <w:rFonts w:hint="eastAsia"/>
                <w:szCs w:val="22"/>
              </w:rPr>
              <w:t>查，管理体系文件名称：质量手册，程序文</w:t>
            </w:r>
            <w:r>
              <w:rPr>
                <w:rFonts w:hint="eastAsia"/>
                <w:szCs w:val="22"/>
                <w:lang w:val="en-US" w:eastAsia="zh-CN"/>
              </w:rPr>
              <w:t>件26</w:t>
            </w:r>
            <w:r>
              <w:rPr>
                <w:rFonts w:hint="eastAsia"/>
                <w:szCs w:val="22"/>
              </w:rPr>
              <w:t>个。</w:t>
            </w:r>
          </w:p>
        </w:tc>
        <w:tc>
          <w:tcPr>
            <w:tcW w:w="917" w:type="dxa"/>
            <w:noWrap w:val="0"/>
            <w:vAlign w:val="top"/>
          </w:tcPr>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tc>
        <w:tc>
          <w:tcPr>
            <w:tcW w:w="1185" w:type="dxa"/>
            <w:noWrap w:val="0"/>
            <w:vAlign w:val="top"/>
          </w:tcPr>
          <w:p>
            <w:pPr>
              <w:spacing w:line="440" w:lineRule="exact"/>
              <w:jc w:val="center"/>
              <w:rPr>
                <w:rFonts w:ascii="宋体" w:hAnsi="宋体"/>
                <w:sz w:val="21"/>
                <w:szCs w:val="21"/>
              </w:rPr>
            </w:pPr>
          </w:p>
          <w:p>
            <w:pPr>
              <w:spacing w:line="440" w:lineRule="exact"/>
              <w:rPr>
                <w:rFonts w:ascii="宋体" w:hAnsi="宋体"/>
                <w:sz w:val="21"/>
                <w:szCs w:val="21"/>
              </w:rPr>
            </w:pPr>
          </w:p>
          <w:p>
            <w:pPr>
              <w:spacing w:line="440" w:lineRule="exact"/>
              <w:jc w:val="center"/>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8" w:hRule="atLeast"/>
        </w:trPr>
        <w:tc>
          <w:tcPr>
            <w:tcW w:w="3129" w:type="dxa"/>
            <w:noWrap w:val="0"/>
            <w:vAlign w:val="top"/>
          </w:tcPr>
          <w:p>
            <w:pPr>
              <w:widowControl/>
              <w:spacing w:line="400" w:lineRule="exact"/>
              <w:rPr>
                <w:rFonts w:hint="eastAsia" w:ascii="宋体" w:hAnsi="宋体"/>
                <w:sz w:val="21"/>
                <w:szCs w:val="21"/>
              </w:rPr>
            </w:pPr>
            <w:r>
              <w:rPr>
                <w:rFonts w:hint="eastAsia" w:ascii="宋体" w:hAnsi="宋体"/>
                <w:sz w:val="21"/>
                <w:szCs w:val="21"/>
              </w:rPr>
              <w:t>相关法规</w:t>
            </w:r>
          </w:p>
          <w:p>
            <w:pPr>
              <w:widowControl/>
              <w:spacing w:line="400" w:lineRule="exact"/>
              <w:rPr>
                <w:rFonts w:hint="eastAsia" w:ascii="宋体" w:hAnsi="宋体"/>
                <w:sz w:val="21"/>
                <w:szCs w:val="21"/>
              </w:rPr>
            </w:pPr>
          </w:p>
          <w:p>
            <w:pPr>
              <w:widowControl/>
              <w:spacing w:line="400" w:lineRule="exact"/>
              <w:rPr>
                <w:rFonts w:hint="eastAsia" w:ascii="宋体" w:hAnsi="宋体" w:eastAsia="宋体"/>
                <w:sz w:val="21"/>
                <w:szCs w:val="21"/>
                <w:lang w:eastAsia="zh-CN"/>
              </w:rPr>
            </w:pPr>
          </w:p>
          <w:p>
            <w:pPr>
              <w:widowControl/>
              <w:spacing w:line="400" w:lineRule="exact"/>
              <w:rPr>
                <w:rFonts w:hint="eastAsia" w:ascii="宋体" w:hAnsi="宋体"/>
                <w:sz w:val="21"/>
                <w:szCs w:val="21"/>
              </w:rPr>
            </w:pPr>
            <w:r>
              <w:rPr>
                <w:rFonts w:hint="eastAsia" w:ascii="宋体" w:hAnsi="宋体"/>
                <w:sz w:val="21"/>
                <w:szCs w:val="21"/>
              </w:rPr>
              <w:t>执行的产品标准（QMS）</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r>
              <w:rPr>
                <w:rFonts w:hint="eastAsia" w:ascii="宋体" w:hAnsi="宋体"/>
                <w:sz w:val="21"/>
                <w:szCs w:val="21"/>
              </w:rPr>
              <w:t>产品质量监督抽查情况（QMS）</w:t>
            </w:r>
          </w:p>
        </w:tc>
        <w:tc>
          <w:tcPr>
            <w:tcW w:w="9907" w:type="dxa"/>
            <w:noWrap w:val="0"/>
            <w:vAlign w:val="top"/>
          </w:tcPr>
          <w:p>
            <w:pPr>
              <w:widowControl/>
              <w:spacing w:line="400" w:lineRule="exact"/>
              <w:rPr>
                <w:rFonts w:hint="eastAsia" w:ascii="宋体" w:hAnsi="宋体"/>
                <w:sz w:val="21"/>
                <w:szCs w:val="21"/>
              </w:rPr>
            </w:pPr>
            <w:r>
              <w:rPr>
                <w:rFonts w:hint="eastAsia" w:ascii="宋体" w:hAnsi="宋体"/>
                <w:sz w:val="21"/>
                <w:szCs w:val="21"/>
              </w:rPr>
              <w:t>中华人民共和国合同法、中华人民共和国</w:t>
            </w:r>
            <w:r>
              <w:rPr>
                <w:rFonts w:hint="eastAsia" w:ascii="宋体" w:hAnsi="宋体"/>
                <w:sz w:val="21"/>
                <w:szCs w:val="21"/>
                <w:lang w:eastAsia="zh-CN"/>
              </w:rPr>
              <w:t>消费者权益保护法</w:t>
            </w:r>
            <w:r>
              <w:rPr>
                <w:rFonts w:hint="eastAsia" w:ascii="宋体" w:hAnsi="宋体"/>
                <w:sz w:val="21"/>
                <w:szCs w:val="21"/>
              </w:rPr>
              <w:t>、中华人民共和国</w:t>
            </w:r>
            <w:r>
              <w:rPr>
                <w:rFonts w:hint="eastAsia" w:ascii="宋体" w:hAnsi="宋体"/>
                <w:sz w:val="21"/>
                <w:szCs w:val="21"/>
                <w:lang w:eastAsia="zh-CN"/>
              </w:rPr>
              <w:t>价格法</w:t>
            </w:r>
            <w:r>
              <w:rPr>
                <w:rFonts w:hint="eastAsia" w:ascii="宋体" w:hAnsi="宋体"/>
                <w:sz w:val="21"/>
                <w:szCs w:val="21"/>
              </w:rPr>
              <w:t>、中华人民共和国产品质量法。</w:t>
            </w:r>
          </w:p>
          <w:p>
            <w:pPr>
              <w:widowControl/>
              <w:spacing w:line="400" w:lineRule="exact"/>
              <w:rPr>
                <w:rFonts w:hint="eastAsia" w:ascii="宋体" w:hAnsi="宋体"/>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rPr>
                <w:rFonts w:hint="eastAsia" w:ascii="宋体" w:hAnsi="宋体" w:eastAsia="宋体" w:cs="Times New Roman"/>
                <w:b w:val="0"/>
                <w:color w:val="auto"/>
                <w:kern w:val="2"/>
                <w:sz w:val="21"/>
                <w:szCs w:val="21"/>
                <w:lang w:val="en-US" w:eastAsia="zh-CN" w:bidi="ar-SA"/>
              </w:rPr>
            </w:pPr>
            <w:r>
              <w:rPr>
                <w:rFonts w:hint="eastAsia" w:ascii="宋体" w:hAnsi="宋体" w:eastAsia="宋体" w:cs="Times New Roman"/>
                <w:b w:val="0"/>
                <w:color w:val="auto"/>
                <w:kern w:val="2"/>
                <w:sz w:val="21"/>
                <w:szCs w:val="21"/>
                <w:lang w:val="en-US" w:eastAsia="zh-CN" w:bidi="ar-SA"/>
              </w:rPr>
              <w:t>GB/T 91-2000开口销、ISO 8748-2007 弹性圆柱销.卷制、重型(德标)、ISO 8750-1997 标准型卷制弹性圆柱销(德标)、JIS B 2808 弹簧销(日标)</w:t>
            </w:r>
            <w:r>
              <w:rPr>
                <w:rFonts w:hint="eastAsia" w:cs="Times New Roman"/>
                <w:b w:val="0"/>
                <w:color w:val="auto"/>
                <w:kern w:val="2"/>
                <w:sz w:val="21"/>
                <w:szCs w:val="21"/>
                <w:lang w:val="en-US" w:eastAsia="zh-CN" w:bidi="ar-SA"/>
              </w:rPr>
              <w:t>等</w:t>
            </w:r>
            <w:r>
              <w:rPr>
                <w:rFonts w:hint="eastAsia" w:ascii="宋体" w:hAnsi="宋体" w:eastAsia="宋体" w:cs="Times New Roman"/>
                <w:b w:val="0"/>
                <w:color w:val="auto"/>
                <w:kern w:val="2"/>
                <w:sz w:val="21"/>
                <w:szCs w:val="21"/>
                <w:lang w:val="en-US" w:eastAsia="zh-CN" w:bidi="ar-SA"/>
              </w:rPr>
              <w:t>标准</w:t>
            </w:r>
            <w:r>
              <w:rPr>
                <w:rFonts w:hint="eastAsia" w:cs="Times New Roman"/>
                <w:b w:val="0"/>
                <w:color w:val="auto"/>
                <w:kern w:val="2"/>
                <w:sz w:val="21"/>
                <w:szCs w:val="21"/>
                <w:lang w:val="en-US" w:eastAsia="zh-CN" w:bidi="ar-SA"/>
              </w:rPr>
              <w:t>及客户合同要求</w:t>
            </w:r>
            <w:r>
              <w:rPr>
                <w:rFonts w:hint="eastAsia" w:ascii="宋体" w:hAnsi="宋体" w:eastAsia="宋体" w:cs="Times New Roman"/>
                <w:b w:val="0"/>
                <w:color w:val="auto"/>
                <w:kern w:val="2"/>
                <w:sz w:val="21"/>
                <w:szCs w:val="21"/>
                <w:lang w:val="en-US" w:eastAsia="zh-CN" w:bidi="ar-SA"/>
              </w:rPr>
              <w:t>。</w:t>
            </w:r>
          </w:p>
          <w:p>
            <w:pPr>
              <w:rPr>
                <w:rFonts w:hint="eastAsia" w:ascii="宋体" w:hAnsi="宋体" w:eastAsia="宋体" w:cs="Times New Roman"/>
                <w:b w:val="0"/>
                <w:color w:val="000000" w:themeColor="text1"/>
                <w:kern w:val="2"/>
                <w:sz w:val="21"/>
                <w:szCs w:val="21"/>
                <w:lang w:val="en-US" w:eastAsia="zh-CN" w:bidi="ar-SA"/>
              </w:rPr>
            </w:pPr>
          </w:p>
          <w:p>
            <w:pPr>
              <w:widowControl/>
              <w:spacing w:line="400" w:lineRule="exact"/>
              <w:rPr>
                <w:rFonts w:hint="eastAsia" w:ascii="宋体" w:hAnsi="宋体"/>
                <w:color w:val="FF0000"/>
                <w:sz w:val="21"/>
                <w:szCs w:val="21"/>
              </w:rPr>
            </w:pPr>
            <w:r>
              <w:rPr>
                <w:rFonts w:hint="eastAsia" w:ascii="宋体" w:hAnsi="宋体" w:eastAsia="宋体" w:cs="Times New Roman"/>
                <w:b w:val="0"/>
                <w:color w:val="000000" w:themeColor="text1"/>
                <w:kern w:val="2"/>
                <w:sz w:val="21"/>
                <w:szCs w:val="21"/>
                <w:lang w:val="en-US" w:eastAsia="zh-CN" w:bidi="ar-SA"/>
              </w:rPr>
              <w:t>2020年暂无抽检。</w:t>
            </w:r>
          </w:p>
        </w:tc>
        <w:tc>
          <w:tcPr>
            <w:tcW w:w="917"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29" w:type="dxa"/>
            <w:noWrap w:val="0"/>
            <w:vAlign w:val="top"/>
          </w:tcPr>
          <w:p>
            <w:pPr>
              <w:widowControl/>
              <w:spacing w:line="400" w:lineRule="exact"/>
              <w:rPr>
                <w:rFonts w:hint="eastAsia" w:ascii="宋体" w:hAnsi="宋体"/>
                <w:sz w:val="21"/>
                <w:szCs w:val="21"/>
              </w:rPr>
            </w:pPr>
            <w:r>
              <w:rPr>
                <w:rFonts w:hint="eastAsia" w:ascii="宋体" w:hAnsi="宋体"/>
                <w:sz w:val="21"/>
                <w:szCs w:val="21"/>
              </w:rPr>
              <w:t>生产工艺</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r>
              <w:rPr>
                <w:rFonts w:hint="eastAsia" w:ascii="宋体" w:hAnsi="宋体"/>
                <w:sz w:val="21"/>
                <w:szCs w:val="21"/>
              </w:rPr>
              <w:t>不适用条款的确认</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pStyle w:val="2"/>
              <w:rPr>
                <w:rFonts w:hint="eastAsia"/>
              </w:rPr>
            </w:pP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r>
              <w:rPr>
                <w:rFonts w:hint="eastAsia" w:ascii="宋体" w:hAnsi="宋体"/>
                <w:sz w:val="21"/>
                <w:szCs w:val="21"/>
              </w:rPr>
              <w:t>外包的识别</w:t>
            </w:r>
          </w:p>
          <w:p>
            <w:pPr>
              <w:pStyle w:val="14"/>
              <w:rPr>
                <w:rFonts w:hint="eastAsia"/>
              </w:rPr>
            </w:pPr>
          </w:p>
          <w:p>
            <w:pPr>
              <w:widowControl/>
              <w:spacing w:line="400" w:lineRule="exact"/>
              <w:rPr>
                <w:rFonts w:hint="eastAsia" w:ascii="宋体" w:hAnsi="宋体"/>
                <w:sz w:val="21"/>
                <w:szCs w:val="21"/>
              </w:rPr>
            </w:pPr>
            <w:r>
              <w:rPr>
                <w:rFonts w:hint="eastAsia" w:ascii="宋体" w:hAnsi="宋体"/>
                <w:sz w:val="21"/>
                <w:szCs w:val="21"/>
              </w:rPr>
              <w:t>质量目标（QMS）</w:t>
            </w:r>
          </w:p>
        </w:tc>
        <w:tc>
          <w:tcPr>
            <w:tcW w:w="9907" w:type="dxa"/>
            <w:noWrap w:val="0"/>
            <w:vAlign w:val="top"/>
          </w:tcPr>
          <w:p>
            <w:pPr>
              <w:spacing w:line="360" w:lineRule="auto"/>
              <w:rPr>
                <w:rFonts w:hint="default" w:ascii="宋体" w:hAnsi="宋体" w:eastAsia="宋体"/>
                <w:color w:val="auto"/>
                <w:szCs w:val="22"/>
                <w:lang w:val="en-US" w:eastAsia="zh-CN"/>
              </w:rPr>
            </w:pPr>
            <w:r>
              <w:rPr>
                <w:rFonts w:hint="eastAsia" w:ascii="宋体" w:hAnsi="宋体" w:eastAsia="宋体"/>
                <w:color w:val="auto"/>
                <w:szCs w:val="22"/>
                <w:lang w:eastAsia="zh-CN"/>
              </w:rPr>
              <w:t>销售过程：</w:t>
            </w:r>
            <w:r>
              <w:rPr>
                <w:rFonts w:hint="eastAsia" w:ascii="宋体" w:hAnsi="宋体" w:eastAsia="宋体"/>
                <w:color w:val="auto"/>
                <w:szCs w:val="22"/>
                <w:lang w:val="en-US" w:eastAsia="zh-CN"/>
              </w:rPr>
              <w:t>顾客</w:t>
            </w:r>
            <w:r>
              <w:rPr>
                <w:rFonts w:hint="eastAsia" w:ascii="宋体" w:hAnsi="宋体" w:eastAsia="宋体"/>
                <w:color w:val="auto"/>
                <w:szCs w:val="22"/>
                <w:lang w:eastAsia="zh-CN"/>
              </w:rPr>
              <w:t>需求---签订</w:t>
            </w:r>
            <w:r>
              <w:rPr>
                <w:rFonts w:hint="eastAsia" w:ascii="宋体" w:hAnsi="宋体" w:eastAsia="宋体"/>
                <w:color w:val="auto"/>
                <w:szCs w:val="22"/>
                <w:lang w:val="en-US" w:eastAsia="zh-CN"/>
              </w:rPr>
              <w:t>销售协议</w:t>
            </w:r>
            <w:r>
              <w:rPr>
                <w:rFonts w:hint="eastAsia" w:ascii="宋体" w:hAnsi="宋体" w:eastAsia="宋体"/>
                <w:color w:val="auto"/>
                <w:szCs w:val="22"/>
                <w:lang w:eastAsia="zh-CN"/>
              </w:rPr>
              <w:t>—采购—验收—交</w:t>
            </w:r>
            <w:r>
              <w:rPr>
                <w:rFonts w:hint="eastAsia" w:ascii="宋体" w:hAnsi="宋体" w:eastAsia="宋体"/>
                <w:color w:val="auto"/>
                <w:szCs w:val="22"/>
                <w:lang w:val="en-US" w:eastAsia="zh-CN"/>
              </w:rPr>
              <w:t>付-售后</w:t>
            </w:r>
          </w:p>
          <w:p>
            <w:pPr>
              <w:pStyle w:val="14"/>
              <w:rPr>
                <w:rFonts w:hint="eastAsia"/>
                <w:lang w:eastAsia="zh-CN"/>
              </w:rPr>
            </w:pPr>
            <w:r>
              <w:rPr>
                <w:rFonts w:hint="eastAsia" w:ascii="宋体" w:hAnsi="宋体"/>
                <w:szCs w:val="21"/>
                <w:highlight w:val="none"/>
              </w:rPr>
              <w:t>需确认过程：销售过程</w:t>
            </w:r>
            <w:r>
              <w:rPr>
                <w:rFonts w:hint="eastAsia" w:ascii="宋体" w:hAnsi="宋体" w:cs="宋体"/>
                <w:szCs w:val="21"/>
                <w:highlight w:val="none"/>
                <w:lang w:eastAsia="zh-CN"/>
              </w:rPr>
              <w:t>，也是关键过程</w:t>
            </w:r>
          </w:p>
          <w:p>
            <w:pPr>
              <w:spacing w:line="360" w:lineRule="auto"/>
              <w:ind w:firstLine="420" w:firstLineChars="200"/>
              <w:rPr>
                <w:rFonts w:hint="eastAsia" w:ascii="宋体" w:hAnsi="宋体"/>
                <w:sz w:val="21"/>
                <w:szCs w:val="21"/>
                <w:lang w:eastAsia="zh-CN"/>
              </w:rPr>
            </w:pPr>
          </w:p>
          <w:p>
            <w:pPr>
              <w:spacing w:line="360" w:lineRule="auto"/>
              <w:ind w:firstLine="420" w:firstLineChars="200"/>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公司产品均为销售，根据客户要求及合同要求进行销售，不涉及设计开发工作</w:t>
            </w:r>
            <w:r>
              <w:rPr>
                <w:rFonts w:hint="eastAsia" w:ascii="宋体" w:hAnsi="宋体" w:eastAsia="宋体" w:cs="宋体"/>
                <w:color w:val="000000"/>
                <w:szCs w:val="21"/>
              </w:rPr>
              <w:t>。故GB/T19001-2016标准8.3条款不适用，对</w:t>
            </w:r>
            <w:r>
              <w:rPr>
                <w:rFonts w:hint="eastAsia" w:ascii="宋体" w:hAnsi="宋体" w:cs="宋体"/>
                <w:color w:val="000000"/>
                <w:szCs w:val="21"/>
              </w:rPr>
              <w:t>于该条款的不适用不影响组织向顾客提供合格产品及满足相关法律法规要求的能力和责任</w:t>
            </w:r>
            <w:r>
              <w:rPr>
                <w:rFonts w:hint="eastAsia" w:ascii="宋体" w:hAnsi="宋体" w:cs="宋体"/>
                <w:color w:val="000000"/>
                <w:szCs w:val="21"/>
                <w:lang w:eastAsia="zh-CN"/>
              </w:rPr>
              <w:t>。</w:t>
            </w:r>
          </w:p>
          <w:p>
            <w:pPr>
              <w:widowControl/>
              <w:spacing w:line="400" w:lineRule="exact"/>
              <w:rPr>
                <w:rFonts w:hint="eastAsia" w:ascii="宋体" w:hAnsi="宋体"/>
                <w:sz w:val="21"/>
                <w:szCs w:val="21"/>
                <w:lang w:eastAsia="zh-CN"/>
              </w:rPr>
            </w:pPr>
            <w:r>
              <w:rPr>
                <w:rFonts w:hint="eastAsia" w:ascii="宋体" w:hAnsi="宋体"/>
                <w:sz w:val="21"/>
                <w:szCs w:val="21"/>
                <w:lang w:eastAsia="zh-CN"/>
              </w:rPr>
              <w:t xml:space="preserve">   </w:t>
            </w:r>
          </w:p>
          <w:p>
            <w:pPr>
              <w:widowControl/>
              <w:spacing w:line="400" w:lineRule="exact"/>
              <w:rPr>
                <w:rFonts w:hint="eastAsia" w:ascii="宋体" w:hAnsi="宋体" w:eastAsia="宋体"/>
                <w:szCs w:val="22"/>
                <w:lang w:val="en-US" w:eastAsia="zh-CN"/>
              </w:rPr>
            </w:pPr>
            <w:r>
              <w:rPr>
                <w:rFonts w:hint="eastAsia" w:ascii="宋体" w:hAnsi="宋体" w:eastAsia="宋体"/>
                <w:szCs w:val="22"/>
                <w:lang w:val="en-US" w:eastAsia="zh-CN"/>
              </w:rPr>
              <w:t>无</w:t>
            </w:r>
          </w:p>
          <w:p>
            <w:pPr>
              <w:pStyle w:val="4"/>
              <w:numPr>
                <w:ilvl w:val="0"/>
                <w:numId w:val="0"/>
              </w:numPr>
              <w:tabs>
                <w:tab w:val="left" w:pos="1260"/>
              </w:tabs>
              <w:rPr>
                <w:rFonts w:hint="eastAsia" w:ascii="宋体" w:hAnsi="宋体" w:eastAsia="宋体" w:cs="Times New Roman"/>
                <w:kern w:val="2"/>
                <w:sz w:val="21"/>
                <w:szCs w:val="21"/>
                <w:lang w:val="en-US" w:eastAsia="zh-CN" w:bidi="ar-SA"/>
              </w:rPr>
            </w:pPr>
          </w:p>
          <w:p>
            <w:pPr>
              <w:widowControl w:val="0"/>
              <w:tabs>
                <w:tab w:val="left" w:pos="703"/>
              </w:tabs>
              <w:spacing w:after="0"/>
              <w:ind w:left="420" w:leftChars="200" w:firstLine="0" w:firstLineChars="0"/>
              <w:jc w:val="both"/>
              <w:rPr>
                <w:rFonts w:ascii="宋体" w:hAnsi="宋体"/>
                <w:szCs w:val="21"/>
                <w:lang w:eastAsia="zh-CN"/>
              </w:rPr>
            </w:pPr>
            <w:r>
              <w:rPr>
                <w:rFonts w:hint="eastAsia" w:ascii="宋体" w:hAnsi="宋体"/>
                <w:szCs w:val="21"/>
                <w:lang w:eastAsia="zh-CN"/>
              </w:rPr>
              <w:t>a）</w:t>
            </w:r>
            <w:r>
              <w:rPr>
                <w:rFonts w:hint="eastAsia" w:ascii="宋体" w:hAnsi="宋体"/>
                <w:szCs w:val="21"/>
                <w:lang w:eastAsia="zh-CN"/>
              </w:rPr>
              <w:fldChar w:fldCharType="begin"/>
            </w:r>
            <w:r>
              <w:rPr>
                <w:rFonts w:hint="eastAsia" w:ascii="宋体" w:hAnsi="宋体"/>
                <w:szCs w:val="21"/>
                <w:lang w:eastAsia="zh-CN"/>
              </w:rPr>
              <w:instrText xml:space="preserve"> LINK Excel.Sheet.8 C:\\Users\\静\\Desktop\\ISO9001模板\\ISO9001-2015关键表单.xlsx 企业状况调查!R18C2 \a \t  \* MERGEFORMAT </w:instrText>
            </w:r>
            <w:r>
              <w:rPr>
                <w:rFonts w:hint="eastAsia" w:ascii="宋体" w:hAnsi="宋体"/>
                <w:szCs w:val="21"/>
                <w:lang w:eastAsia="zh-CN"/>
              </w:rPr>
              <w:fldChar w:fldCharType="separate"/>
            </w:r>
            <w:r>
              <w:rPr>
                <w:rFonts w:hint="eastAsia" w:ascii="宋体" w:hAnsi="宋体"/>
                <w:szCs w:val="21"/>
                <w:lang w:eastAsia="zh-CN"/>
              </w:rPr>
              <w:t>产品交验合格率≥99%</w:t>
            </w:r>
            <w:r>
              <w:rPr>
                <w:rFonts w:hint="eastAsia" w:ascii="宋体" w:hAnsi="宋体"/>
                <w:szCs w:val="21"/>
                <w:lang w:eastAsia="zh-CN"/>
              </w:rPr>
              <w:fldChar w:fldCharType="end"/>
            </w:r>
          </w:p>
          <w:p>
            <w:pPr>
              <w:widowControl w:val="0"/>
              <w:tabs>
                <w:tab w:val="left" w:pos="703"/>
              </w:tabs>
              <w:spacing w:after="0"/>
              <w:ind w:left="420" w:leftChars="200" w:firstLine="0" w:firstLineChars="0"/>
              <w:jc w:val="both"/>
              <w:rPr>
                <w:rFonts w:ascii="宋体" w:hAnsi="宋体"/>
                <w:szCs w:val="21"/>
                <w:lang w:eastAsia="zh-CN"/>
              </w:rPr>
            </w:pPr>
            <w:r>
              <w:rPr>
                <w:rFonts w:hint="eastAsia" w:ascii="宋体" w:hAnsi="宋体"/>
                <w:szCs w:val="21"/>
                <w:lang w:eastAsia="zh-CN"/>
              </w:rPr>
              <w:t>b）</w:t>
            </w:r>
            <w:r>
              <w:rPr>
                <w:rFonts w:hint="eastAsia" w:ascii="宋体" w:hAnsi="宋体"/>
                <w:szCs w:val="21"/>
                <w:lang w:eastAsia="zh-CN"/>
              </w:rPr>
              <w:fldChar w:fldCharType="begin"/>
            </w:r>
            <w:r>
              <w:rPr>
                <w:rFonts w:hint="eastAsia" w:ascii="宋体" w:hAnsi="宋体"/>
                <w:szCs w:val="21"/>
                <w:lang w:eastAsia="zh-CN"/>
              </w:rPr>
              <w:instrText xml:space="preserve"> LINK Excel.Sheet.8 C:\\Users\\静\\Desktop\\ISO9001模板\\ISO9001-2015关键表单.xlsx 企业状况调查!R19C2 \a \t  \* MERGEFORMAT </w:instrText>
            </w:r>
            <w:r>
              <w:rPr>
                <w:rFonts w:hint="eastAsia" w:ascii="宋体" w:hAnsi="宋体"/>
                <w:szCs w:val="21"/>
                <w:lang w:eastAsia="zh-CN"/>
              </w:rPr>
              <w:fldChar w:fldCharType="separate"/>
            </w:r>
            <w:r>
              <w:rPr>
                <w:rFonts w:hint="eastAsia" w:ascii="宋体" w:hAnsi="宋体"/>
                <w:szCs w:val="21"/>
                <w:lang w:eastAsia="zh-CN"/>
              </w:rPr>
              <w:t>客户满意率≥85%</w:t>
            </w:r>
            <w:r>
              <w:rPr>
                <w:rFonts w:hint="eastAsia" w:ascii="宋体" w:hAnsi="宋体"/>
                <w:szCs w:val="21"/>
                <w:lang w:eastAsia="zh-CN"/>
              </w:rPr>
              <w:fldChar w:fldCharType="end"/>
            </w:r>
          </w:p>
          <w:p>
            <w:pPr>
              <w:widowControl w:val="0"/>
              <w:tabs>
                <w:tab w:val="left" w:pos="703"/>
              </w:tabs>
              <w:spacing w:after="0"/>
              <w:ind w:left="420" w:leftChars="200" w:firstLine="0" w:firstLineChars="0"/>
              <w:jc w:val="both"/>
              <w:rPr>
                <w:rFonts w:hint="eastAsia" w:ascii="宋体" w:hAnsi="宋体"/>
                <w:sz w:val="21"/>
                <w:szCs w:val="21"/>
              </w:rPr>
            </w:pPr>
            <w:r>
              <w:rPr>
                <w:rFonts w:hint="eastAsia" w:ascii="宋体" w:hAnsi="宋体"/>
                <w:szCs w:val="21"/>
                <w:lang w:eastAsia="zh-CN"/>
              </w:rPr>
              <w:t>c）</w:t>
            </w:r>
            <w:r>
              <w:rPr>
                <w:rFonts w:hint="eastAsia" w:ascii="宋体" w:hAnsi="宋体"/>
                <w:szCs w:val="21"/>
                <w:lang w:eastAsia="zh-CN"/>
              </w:rPr>
              <w:fldChar w:fldCharType="begin"/>
            </w:r>
            <w:r>
              <w:rPr>
                <w:rFonts w:hint="eastAsia" w:ascii="宋体" w:hAnsi="宋体"/>
                <w:szCs w:val="21"/>
                <w:lang w:eastAsia="zh-CN"/>
              </w:rPr>
              <w:instrText xml:space="preserve"> LINK Excel.Sheet.8 C:\\Users\\静\\Desktop\\ISO9001模板\\ISO9001-2015关键表单.xlsx 企业状况调查!R20C2 \a \t  \* MERGEFORMAT </w:instrText>
            </w:r>
            <w:r>
              <w:rPr>
                <w:rFonts w:hint="eastAsia" w:ascii="宋体" w:hAnsi="宋体"/>
                <w:szCs w:val="21"/>
                <w:lang w:eastAsia="zh-CN"/>
              </w:rPr>
              <w:fldChar w:fldCharType="separate"/>
            </w:r>
            <w:r>
              <w:rPr>
                <w:rFonts w:hint="eastAsia" w:ascii="宋体" w:hAnsi="宋体"/>
                <w:szCs w:val="21"/>
                <w:lang w:eastAsia="zh-CN"/>
              </w:rPr>
              <w:t>产品按时交付率≥95%</w:t>
            </w:r>
            <w:r>
              <w:rPr>
                <w:rFonts w:hint="eastAsia" w:ascii="宋体" w:hAnsi="宋体"/>
                <w:szCs w:val="21"/>
                <w:lang w:eastAsia="zh-CN"/>
              </w:rPr>
              <w:fldChar w:fldCharType="end"/>
            </w:r>
            <w:r>
              <w:rPr>
                <w:rFonts w:hint="eastAsia" w:ascii="宋体" w:hAnsi="宋体"/>
                <w:bCs/>
                <w:sz w:val="21"/>
                <w:szCs w:val="21"/>
                <w:lang w:eastAsia="zh-CN"/>
              </w:rPr>
              <w:t xml:space="preserve">  </w:t>
            </w:r>
          </w:p>
        </w:tc>
        <w:tc>
          <w:tcPr>
            <w:tcW w:w="917"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r>
              <w:rPr>
                <w:sz w:val="20"/>
              </w:rPr>
              <w:t>紧固件（锁销类）、检测仪器设备、汽车行业工位器具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129" w:type="dxa"/>
            <w:noWrap w:val="0"/>
            <w:vAlign w:val="top"/>
          </w:tcPr>
          <w:p>
            <w:pPr>
              <w:spacing w:line="400" w:lineRule="exact"/>
              <w:rPr>
                <w:rFonts w:hint="eastAsia"/>
                <w:sz w:val="21"/>
                <w:szCs w:val="21"/>
              </w:rPr>
            </w:pPr>
            <w:r>
              <w:rPr>
                <w:rFonts w:hint="eastAsia"/>
                <w:sz w:val="21"/>
                <w:szCs w:val="21"/>
              </w:rPr>
              <w:t>设计开发产品或项目名称</w:t>
            </w:r>
          </w:p>
          <w:p>
            <w:pPr>
              <w:spacing w:line="400" w:lineRule="exact"/>
              <w:rPr>
                <w:rFonts w:hint="eastAsia"/>
                <w:sz w:val="21"/>
                <w:szCs w:val="21"/>
              </w:rPr>
            </w:pPr>
            <w:r>
              <w:rPr>
                <w:rFonts w:hint="eastAsia"/>
                <w:sz w:val="21"/>
                <w:szCs w:val="21"/>
              </w:rPr>
              <w:t>主要原材料</w:t>
            </w:r>
          </w:p>
        </w:tc>
        <w:tc>
          <w:tcPr>
            <w:tcW w:w="9907" w:type="dxa"/>
            <w:noWrap w:val="0"/>
            <w:vAlign w:val="top"/>
          </w:tcPr>
          <w:p>
            <w:pPr>
              <w:spacing w:line="400" w:lineRule="exact"/>
              <w:rPr>
                <w:rFonts w:hint="eastAsia"/>
                <w:color w:val="1D41D5"/>
                <w:sz w:val="21"/>
                <w:szCs w:val="21"/>
                <w:lang w:val="en-US" w:eastAsia="zh-CN"/>
              </w:rPr>
            </w:pPr>
            <w:r>
              <w:rPr>
                <w:rFonts w:hint="eastAsia"/>
                <w:sz w:val="21"/>
                <w:szCs w:val="21"/>
                <w:lang w:val="en-US" w:eastAsia="zh-CN"/>
              </w:rPr>
              <w:t>无</w:t>
            </w:r>
          </w:p>
          <w:p>
            <w:pPr>
              <w:spacing w:line="400" w:lineRule="exact"/>
              <w:rPr>
                <w:rFonts w:hint="eastAsia"/>
                <w:sz w:val="21"/>
                <w:szCs w:val="21"/>
                <w:lang w:val="en-US" w:eastAsia="zh-CN"/>
              </w:rPr>
            </w:pPr>
            <w:r>
              <w:rPr>
                <w:rFonts w:hint="eastAsia"/>
                <w:color w:val="auto"/>
                <w:szCs w:val="22"/>
                <w:lang w:val="en-US" w:eastAsia="zh-CN"/>
              </w:rPr>
              <w:t>小汽车3辆、办公用品、产品（</w:t>
            </w:r>
            <w:r>
              <w:rPr>
                <w:sz w:val="20"/>
              </w:rPr>
              <w:t>紧固件（锁销类）、检测仪器设备、汽车行业工位器具</w:t>
            </w:r>
            <w:r>
              <w:rPr>
                <w:rFonts w:hint="eastAsia"/>
                <w:szCs w:val="22"/>
                <w:lang w:val="en-US" w:eastAsia="zh-CN"/>
              </w:rPr>
              <w:t>）等。</w:t>
            </w:r>
          </w:p>
        </w:tc>
        <w:tc>
          <w:tcPr>
            <w:tcW w:w="917"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3129" w:type="dxa"/>
            <w:noWrap w:val="0"/>
            <w:vAlign w:val="top"/>
          </w:tcPr>
          <w:p>
            <w:pPr>
              <w:spacing w:line="400" w:lineRule="exact"/>
              <w:rPr>
                <w:rFonts w:hint="eastAsia"/>
                <w:sz w:val="21"/>
                <w:szCs w:val="21"/>
                <w:u w:val="single"/>
              </w:rPr>
            </w:pPr>
            <w:r>
              <w:rPr>
                <w:rFonts w:hint="eastAsia"/>
                <w:sz w:val="21"/>
                <w:szCs w:val="21"/>
                <w:u w:val="single"/>
              </w:rPr>
              <w:t>员工人数</w:t>
            </w:r>
          </w:p>
          <w:p>
            <w:pPr>
              <w:spacing w:line="400" w:lineRule="exact"/>
              <w:rPr>
                <w:rFonts w:hint="eastAsia"/>
                <w:sz w:val="21"/>
                <w:szCs w:val="21"/>
              </w:rPr>
            </w:pPr>
            <w:r>
              <w:rPr>
                <w:rFonts w:hint="eastAsia"/>
                <w:sz w:val="21"/>
                <w:szCs w:val="21"/>
              </w:rPr>
              <w:t>关键岗位上岗人员</w:t>
            </w:r>
          </w:p>
          <w:p>
            <w:pPr>
              <w:spacing w:line="400" w:lineRule="exact"/>
              <w:rPr>
                <w:rFonts w:hint="eastAsia"/>
                <w:sz w:val="21"/>
                <w:szCs w:val="21"/>
              </w:rPr>
            </w:pPr>
            <w:r>
              <w:rPr>
                <w:rFonts w:hint="eastAsia"/>
                <w:sz w:val="21"/>
                <w:szCs w:val="21"/>
              </w:rPr>
              <w:t>特殊工种人员</w:t>
            </w:r>
          </w:p>
        </w:tc>
        <w:tc>
          <w:tcPr>
            <w:tcW w:w="9907" w:type="dxa"/>
            <w:noWrap w:val="0"/>
            <w:vAlign w:val="top"/>
          </w:tcPr>
          <w:p>
            <w:pPr>
              <w:spacing w:line="400" w:lineRule="exact"/>
              <w:rPr>
                <w:rFonts w:hint="eastAsia"/>
                <w:szCs w:val="22"/>
                <w:lang w:val="en-US" w:eastAsia="zh-CN"/>
              </w:rPr>
            </w:pPr>
            <w:r>
              <w:rPr>
                <w:rFonts w:hint="eastAsia"/>
                <w:lang w:val="en-US" w:eastAsia="zh-CN"/>
              </w:rPr>
              <w:t>18</w:t>
            </w:r>
            <w:r>
              <w:rPr>
                <w:rFonts w:hint="eastAsia"/>
                <w:szCs w:val="22"/>
                <w:lang w:val="en-US" w:eastAsia="zh-CN"/>
              </w:rPr>
              <w:t>人</w:t>
            </w:r>
          </w:p>
          <w:p>
            <w:pPr>
              <w:spacing w:line="400" w:lineRule="exact"/>
              <w:rPr>
                <w:rFonts w:hint="eastAsia"/>
                <w:szCs w:val="22"/>
                <w:lang w:val="en-US" w:eastAsia="zh-CN"/>
              </w:rPr>
            </w:pPr>
            <w:r>
              <w:rPr>
                <w:rFonts w:hint="eastAsia"/>
                <w:szCs w:val="22"/>
                <w:lang w:val="en-US" w:eastAsia="zh-CN"/>
              </w:rPr>
              <w:t>销售人员</w:t>
            </w:r>
          </w:p>
          <w:p>
            <w:pPr>
              <w:spacing w:line="400" w:lineRule="exact"/>
              <w:rPr>
                <w:rFonts w:hint="default"/>
                <w:lang w:val="en-US" w:eastAsia="zh-CN"/>
              </w:rPr>
            </w:pPr>
            <w:r>
              <w:rPr>
                <w:rFonts w:hint="eastAsia"/>
                <w:szCs w:val="22"/>
                <w:lang w:val="en-US" w:eastAsia="zh-CN"/>
              </w:rPr>
              <w:t>无</w:t>
            </w:r>
          </w:p>
        </w:tc>
        <w:tc>
          <w:tcPr>
            <w:tcW w:w="917"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trPr>
        <w:tc>
          <w:tcPr>
            <w:tcW w:w="3129" w:type="dxa"/>
            <w:noWrap w:val="0"/>
            <w:vAlign w:val="top"/>
          </w:tcPr>
          <w:p>
            <w:pPr>
              <w:spacing w:line="400" w:lineRule="exact"/>
              <w:rPr>
                <w:rFonts w:hint="eastAsia" w:ascii="宋体" w:hAnsi="宋体"/>
                <w:szCs w:val="21"/>
                <w:lang w:val="en-US" w:eastAsia="zh-CN"/>
              </w:rPr>
            </w:pPr>
            <w:r>
              <w:rPr>
                <w:rFonts w:hint="eastAsia" w:ascii="宋体" w:hAnsi="宋体"/>
                <w:szCs w:val="21"/>
                <w:lang w:val="en-US" w:eastAsia="zh-CN"/>
              </w:rPr>
              <w:t>主要生产设备</w:t>
            </w:r>
          </w:p>
          <w:p>
            <w:pPr>
              <w:spacing w:line="400" w:lineRule="exact"/>
              <w:rPr>
                <w:rFonts w:hint="eastAsia" w:ascii="宋体" w:hAnsi="宋体"/>
                <w:szCs w:val="21"/>
                <w:lang w:val="en-US" w:eastAsia="zh-CN"/>
              </w:rPr>
            </w:pPr>
          </w:p>
          <w:p>
            <w:pPr>
              <w:spacing w:line="400" w:lineRule="exact"/>
              <w:rPr>
                <w:rFonts w:hint="eastAsia" w:ascii="宋体" w:hAnsi="宋体"/>
                <w:szCs w:val="21"/>
                <w:lang w:val="en-US" w:eastAsia="zh-CN"/>
              </w:rPr>
            </w:pPr>
          </w:p>
          <w:p>
            <w:pPr>
              <w:spacing w:line="400" w:lineRule="exact"/>
              <w:rPr>
                <w:rFonts w:hint="eastAsia" w:ascii="宋体" w:hAnsi="宋体"/>
                <w:szCs w:val="21"/>
                <w:lang w:val="en-US" w:eastAsia="zh-CN"/>
              </w:rPr>
            </w:pPr>
          </w:p>
          <w:p>
            <w:pPr>
              <w:spacing w:line="400" w:lineRule="exact"/>
              <w:rPr>
                <w:rFonts w:hint="eastAsia" w:ascii="宋体" w:hAnsi="宋体"/>
                <w:szCs w:val="21"/>
                <w:lang w:val="en-US" w:eastAsia="zh-CN"/>
              </w:rPr>
            </w:pPr>
            <w:r>
              <w:rPr>
                <w:rFonts w:hint="eastAsia" w:ascii="宋体" w:hAnsi="宋体"/>
                <w:szCs w:val="21"/>
                <w:lang w:val="en-US" w:eastAsia="zh-CN"/>
              </w:rPr>
              <w:t>特种设备</w:t>
            </w:r>
          </w:p>
          <w:p>
            <w:pPr>
              <w:spacing w:line="400" w:lineRule="exact"/>
              <w:rPr>
                <w:rFonts w:hint="eastAsia" w:ascii="宋体" w:hAnsi="宋体"/>
                <w:szCs w:val="21"/>
                <w:lang w:val="en-US" w:eastAsia="zh-CN"/>
              </w:rPr>
            </w:pPr>
          </w:p>
          <w:p>
            <w:pPr>
              <w:spacing w:line="400" w:lineRule="exact"/>
              <w:rPr>
                <w:rFonts w:hint="eastAsia" w:ascii="宋体" w:hAnsi="宋体"/>
                <w:szCs w:val="21"/>
                <w:lang w:val="en-US" w:eastAsia="zh-CN"/>
              </w:rPr>
            </w:pPr>
            <w:r>
              <w:rPr>
                <w:rFonts w:hint="eastAsia" w:ascii="宋体" w:hAnsi="宋体"/>
                <w:szCs w:val="21"/>
                <w:lang w:val="en-US" w:eastAsia="zh-CN"/>
              </w:rPr>
              <w:t>主要检测设备及设备的检定/校准（QMS）</w:t>
            </w:r>
          </w:p>
        </w:tc>
        <w:tc>
          <w:tcPr>
            <w:tcW w:w="9907" w:type="dxa"/>
            <w:noWrap w:val="0"/>
            <w:vAlign w:val="top"/>
          </w:tcPr>
          <w:p>
            <w:pPr>
              <w:spacing w:line="400" w:lineRule="exact"/>
              <w:rPr>
                <w:rFonts w:hint="eastAsia" w:ascii="宋体" w:hAnsi="宋体"/>
                <w:color w:val="000000" w:themeColor="text1"/>
                <w:szCs w:val="21"/>
                <w:lang w:val="en-US" w:eastAsia="zh-CN"/>
              </w:rPr>
            </w:pPr>
            <w:r>
              <w:rPr>
                <w:rFonts w:hint="eastAsia"/>
                <w:color w:val="000000" w:themeColor="text1"/>
                <w:sz w:val="21"/>
                <w:szCs w:val="21"/>
                <w:lang w:val="en-US" w:eastAsia="zh-CN"/>
              </w:rPr>
              <w:t>主要设</w:t>
            </w:r>
            <w:r>
              <w:rPr>
                <w:rFonts w:hint="eastAsia" w:ascii="宋体" w:hAnsi="宋体"/>
                <w:color w:val="000000" w:themeColor="text1"/>
                <w:szCs w:val="21"/>
                <w:lang w:val="en-US" w:eastAsia="zh-CN"/>
              </w:rPr>
              <w:t>备</w:t>
            </w:r>
            <w:r>
              <w:rPr>
                <w:rFonts w:hint="eastAsia" w:ascii="宋体" w:hAnsi="宋体"/>
                <w:color w:val="auto"/>
                <w:szCs w:val="21"/>
                <w:lang w:val="en-US" w:eastAsia="zh-CN"/>
              </w:rPr>
              <w:t>为</w:t>
            </w:r>
            <w:r>
              <w:rPr>
                <w:rFonts w:hint="eastAsia" w:ascii="宋体" w:hAnsi="宋体"/>
                <w:color w:val="auto"/>
                <w:szCs w:val="21"/>
                <w:lang w:eastAsia="zh-CN"/>
              </w:rPr>
              <w:t>小</w:t>
            </w:r>
            <w:r>
              <w:rPr>
                <w:rFonts w:hint="eastAsia" w:ascii="宋体" w:hAnsi="宋体"/>
                <w:color w:val="auto"/>
                <w:szCs w:val="21"/>
                <w:lang w:val="en-US" w:eastAsia="zh-CN"/>
              </w:rPr>
              <w:t>汽</w:t>
            </w:r>
            <w:r>
              <w:rPr>
                <w:rFonts w:hint="eastAsia" w:ascii="宋体" w:hAnsi="宋体"/>
                <w:color w:val="auto"/>
                <w:szCs w:val="21"/>
                <w:lang w:eastAsia="zh-CN"/>
              </w:rPr>
              <w:t>车、电脑及办公设备</w:t>
            </w:r>
            <w:r>
              <w:rPr>
                <w:rFonts w:hint="eastAsia" w:ascii="宋体" w:hAnsi="宋体"/>
                <w:color w:val="000000" w:themeColor="text1"/>
                <w:szCs w:val="21"/>
                <w:lang w:val="en-US" w:eastAsia="zh-CN"/>
              </w:rPr>
              <w:t>等。可以满足</w:t>
            </w:r>
            <w:r>
              <w:rPr>
                <w:rFonts w:hint="eastAsia" w:ascii="宋体" w:hAnsi="宋体"/>
                <w:color w:val="000000" w:themeColor="text1"/>
                <w:szCs w:val="21"/>
                <w:lang w:eastAsia="zh-CN"/>
              </w:rPr>
              <w:t>紧固件（锁销类）、检测仪器设备、汽车行业工位器具的销售</w:t>
            </w:r>
            <w:r>
              <w:rPr>
                <w:rFonts w:hint="eastAsia" w:ascii="宋体" w:hAnsi="宋体"/>
                <w:color w:val="000000" w:themeColor="text1"/>
                <w:szCs w:val="21"/>
                <w:lang w:val="en-US" w:eastAsia="zh-CN"/>
              </w:rPr>
              <w:t>需要。</w:t>
            </w:r>
          </w:p>
          <w:p>
            <w:pPr>
              <w:spacing w:line="400" w:lineRule="exact"/>
              <w:rPr>
                <w:rFonts w:hint="eastAsia"/>
                <w:color w:val="FF0000"/>
                <w:sz w:val="21"/>
                <w:szCs w:val="21"/>
                <w:lang w:val="en-US" w:eastAsia="zh-CN"/>
              </w:rPr>
            </w:pPr>
          </w:p>
          <w:p>
            <w:pPr>
              <w:spacing w:line="400" w:lineRule="exact"/>
              <w:rPr>
                <w:rFonts w:hint="eastAsia" w:ascii="宋体" w:hAnsi="宋体"/>
                <w:color w:val="000000" w:themeColor="text1"/>
                <w:szCs w:val="21"/>
                <w:lang w:val="en-US" w:eastAsia="zh-CN"/>
              </w:rPr>
            </w:pPr>
          </w:p>
          <w:p>
            <w:pPr>
              <w:spacing w:line="400" w:lineRule="exact"/>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无。</w:t>
            </w:r>
          </w:p>
          <w:p>
            <w:pPr>
              <w:spacing w:line="400" w:lineRule="exact"/>
              <w:rPr>
                <w:rFonts w:hint="eastAsia" w:ascii="宋体" w:hAnsi="宋体"/>
                <w:color w:val="000000" w:themeColor="text1"/>
                <w:szCs w:val="21"/>
                <w:lang w:val="en-US" w:eastAsia="zh-CN"/>
              </w:rPr>
            </w:pPr>
          </w:p>
          <w:p>
            <w:pPr>
              <w:spacing w:line="400" w:lineRule="exact"/>
              <w:rPr>
                <w:rFonts w:hint="default"/>
                <w:color w:val="0000FF"/>
                <w:sz w:val="21"/>
                <w:szCs w:val="21"/>
                <w:lang w:val="en-US" w:eastAsia="zh-CN"/>
              </w:rPr>
            </w:pPr>
            <w:r>
              <w:rPr>
                <w:rFonts w:hint="eastAsia" w:ascii="宋体" w:hAnsi="宋体" w:cs="宋体"/>
                <w:color w:val="auto"/>
                <w:sz w:val="21"/>
                <w:szCs w:val="21"/>
                <w:lang w:val="en-US" w:eastAsia="zh-CN"/>
              </w:rPr>
              <w:t>检测设备:</w:t>
            </w:r>
            <w:r>
              <w:rPr>
                <w:rFonts w:hint="eastAsia" w:ascii="宋体" w:hAnsi="宋体" w:cs="宋体"/>
                <w:color w:val="auto"/>
                <w:sz w:val="21"/>
                <w:szCs w:val="21"/>
                <w:lang w:eastAsia="zh-CN"/>
              </w:rPr>
              <w:t>游标卡尺、环规。</w:t>
            </w:r>
            <w:r>
              <w:rPr>
                <w:rFonts w:hint="eastAsia"/>
                <w:color w:val="000000" w:themeColor="text1"/>
                <w:sz w:val="21"/>
                <w:szCs w:val="21"/>
                <w:lang w:val="en-US" w:eastAsia="zh-CN"/>
              </w:rPr>
              <w:t>不能提供以上量具的有效校准报告</w:t>
            </w:r>
          </w:p>
        </w:tc>
        <w:tc>
          <w:tcPr>
            <w:tcW w:w="917" w:type="dxa"/>
            <w:noWrap w:val="0"/>
            <w:vAlign w:val="top"/>
          </w:tcPr>
          <w:p>
            <w:pPr>
              <w:spacing w:line="400" w:lineRule="exact"/>
              <w:rPr>
                <w:rFonts w:hint="eastAsia"/>
                <w:sz w:val="21"/>
                <w:szCs w:val="21"/>
                <w:lang w:eastAsia="zh-CN"/>
              </w:rPr>
            </w:pPr>
          </w:p>
          <w:p>
            <w:pPr>
              <w:spacing w:line="400" w:lineRule="exact"/>
              <w:rPr>
                <w:rFonts w:hint="eastAsia"/>
                <w:sz w:val="21"/>
                <w:szCs w:val="21"/>
                <w:lang w:eastAsia="zh-CN"/>
              </w:rPr>
            </w:pPr>
          </w:p>
          <w:p>
            <w:pPr>
              <w:spacing w:line="400" w:lineRule="exact"/>
              <w:rPr>
                <w:rFonts w:hint="eastAsia"/>
                <w:sz w:val="21"/>
                <w:szCs w:val="21"/>
                <w:lang w:eastAsia="zh-CN"/>
              </w:rPr>
            </w:pPr>
          </w:p>
          <w:p>
            <w:pPr>
              <w:spacing w:line="400" w:lineRule="exact"/>
              <w:rPr>
                <w:rFonts w:hint="eastAsia"/>
                <w:sz w:val="21"/>
                <w:szCs w:val="21"/>
                <w:lang w:eastAsia="zh-CN"/>
              </w:rPr>
            </w:pPr>
          </w:p>
          <w:p>
            <w:pPr>
              <w:spacing w:line="400" w:lineRule="exact"/>
              <w:rPr>
                <w:rFonts w:hint="eastAsia"/>
                <w:sz w:val="21"/>
                <w:szCs w:val="21"/>
                <w:lang w:eastAsia="zh-CN"/>
              </w:rPr>
            </w:pPr>
          </w:p>
          <w:p>
            <w:pPr>
              <w:spacing w:line="400" w:lineRule="exact"/>
              <w:rPr>
                <w:rFonts w:hint="eastAsia"/>
                <w:sz w:val="21"/>
                <w:szCs w:val="21"/>
                <w:lang w:eastAsia="zh-CN"/>
              </w:rPr>
            </w:pPr>
          </w:p>
          <w:p>
            <w:pPr>
              <w:spacing w:line="400" w:lineRule="exact"/>
              <w:rPr>
                <w:rFonts w:hint="eastAsia" w:ascii="Times New Roman" w:hAnsi="Times New Roman" w:eastAsia="宋体" w:cs="Times New Roman"/>
                <w:kern w:val="2"/>
                <w:sz w:val="21"/>
                <w:szCs w:val="21"/>
                <w:lang w:val="en-US" w:eastAsia="zh-CN" w:bidi="ar-SA"/>
              </w:rPr>
            </w:pPr>
            <w:r>
              <w:rPr>
                <w:rFonts w:hint="eastAsia"/>
                <w:sz w:val="21"/>
                <w:szCs w:val="21"/>
                <w:lang w:eastAsia="zh-CN"/>
              </w:rPr>
              <w:t>7.1.5</w:t>
            </w:r>
          </w:p>
        </w:tc>
        <w:tc>
          <w:tcPr>
            <w:tcW w:w="1185" w:type="dxa"/>
            <w:noWrap w:val="0"/>
            <w:vAlign w:val="top"/>
          </w:tcPr>
          <w:p>
            <w:pPr>
              <w:spacing w:line="400" w:lineRule="exact"/>
              <w:rPr>
                <w:rFonts w:hint="eastAsia"/>
                <w:sz w:val="21"/>
                <w:szCs w:val="21"/>
                <w:lang w:eastAsia="zh-CN"/>
              </w:rPr>
            </w:pPr>
          </w:p>
          <w:p>
            <w:pPr>
              <w:spacing w:line="400" w:lineRule="exact"/>
              <w:rPr>
                <w:rFonts w:hint="eastAsia"/>
                <w:sz w:val="21"/>
                <w:szCs w:val="21"/>
                <w:lang w:eastAsia="zh-CN"/>
              </w:rPr>
            </w:pPr>
          </w:p>
          <w:p>
            <w:pPr>
              <w:spacing w:line="400" w:lineRule="exact"/>
              <w:rPr>
                <w:rFonts w:hint="eastAsia"/>
                <w:sz w:val="21"/>
                <w:szCs w:val="21"/>
                <w:lang w:eastAsia="zh-CN"/>
              </w:rPr>
            </w:pPr>
          </w:p>
          <w:p>
            <w:pPr>
              <w:spacing w:line="400" w:lineRule="exact"/>
              <w:rPr>
                <w:rFonts w:hint="eastAsia"/>
                <w:sz w:val="21"/>
                <w:szCs w:val="21"/>
                <w:lang w:eastAsia="zh-CN"/>
              </w:rPr>
            </w:pPr>
          </w:p>
          <w:p>
            <w:pPr>
              <w:spacing w:line="400" w:lineRule="exact"/>
              <w:rPr>
                <w:rFonts w:hint="eastAsia"/>
                <w:sz w:val="21"/>
                <w:szCs w:val="21"/>
                <w:lang w:eastAsia="zh-CN"/>
              </w:rPr>
            </w:pPr>
          </w:p>
          <w:p>
            <w:pPr>
              <w:spacing w:line="400" w:lineRule="exact"/>
              <w:rPr>
                <w:rFonts w:hint="eastAsia"/>
                <w:sz w:val="21"/>
                <w:szCs w:val="21"/>
                <w:lang w:eastAsia="zh-CN"/>
              </w:rPr>
            </w:pPr>
          </w:p>
          <w:p>
            <w:pPr>
              <w:spacing w:line="400" w:lineRule="exact"/>
              <w:rPr>
                <w:rFonts w:hint="default" w:ascii="Times New Roman" w:hAnsi="Times New Roman" w:eastAsia="宋体" w:cs="Times New Roman"/>
                <w:kern w:val="2"/>
                <w:sz w:val="21"/>
                <w:szCs w:val="21"/>
                <w:lang w:val="en-US" w:eastAsia="zh-CN" w:bidi="ar-SA"/>
              </w:rPr>
            </w:pPr>
            <w:bookmarkStart w:id="1" w:name="_GoBack"/>
            <w:bookmarkEnd w:id="1"/>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3129" w:type="dxa"/>
            <w:noWrap w:val="0"/>
            <w:vAlign w:val="top"/>
          </w:tcPr>
          <w:p>
            <w:pPr>
              <w:spacing w:line="400" w:lineRule="exact"/>
              <w:rPr>
                <w:rFonts w:hint="eastAsia"/>
                <w:sz w:val="21"/>
                <w:szCs w:val="21"/>
              </w:rPr>
            </w:pPr>
            <w:r>
              <w:rPr>
                <w:rFonts w:hint="eastAsia"/>
                <w:sz w:val="21"/>
                <w:szCs w:val="21"/>
              </w:rPr>
              <w:t>顾客及相关方投诉</w:t>
            </w:r>
          </w:p>
        </w:tc>
        <w:tc>
          <w:tcPr>
            <w:tcW w:w="9907" w:type="dxa"/>
            <w:noWrap w:val="0"/>
            <w:vAlign w:val="top"/>
          </w:tcPr>
          <w:p>
            <w:pPr>
              <w:spacing w:line="400" w:lineRule="exact"/>
              <w:rPr>
                <w:rFonts w:hint="eastAsia"/>
                <w:sz w:val="21"/>
                <w:szCs w:val="21"/>
              </w:rPr>
            </w:pPr>
            <w:r>
              <w:rPr>
                <w:rFonts w:hint="eastAsia"/>
                <w:sz w:val="21"/>
                <w:szCs w:val="21"/>
              </w:rPr>
              <w:t>暂无</w:t>
            </w:r>
          </w:p>
        </w:tc>
        <w:tc>
          <w:tcPr>
            <w:tcW w:w="917"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3129" w:type="dxa"/>
            <w:noWrap w:val="0"/>
            <w:vAlign w:val="top"/>
          </w:tcPr>
          <w:p>
            <w:pPr>
              <w:spacing w:line="400" w:lineRule="exact"/>
              <w:rPr>
                <w:rFonts w:hint="eastAsia"/>
                <w:sz w:val="21"/>
                <w:szCs w:val="21"/>
              </w:rPr>
            </w:pPr>
            <w:r>
              <w:rPr>
                <w:rFonts w:hint="eastAsia"/>
                <w:sz w:val="21"/>
                <w:szCs w:val="21"/>
              </w:rPr>
              <w:t>方针及目标、指标及方案</w:t>
            </w:r>
          </w:p>
        </w:tc>
        <w:tc>
          <w:tcPr>
            <w:tcW w:w="9907" w:type="dxa"/>
            <w:noWrap w:val="0"/>
            <w:vAlign w:val="top"/>
          </w:tcPr>
          <w:p>
            <w:pPr>
              <w:spacing w:line="400" w:lineRule="exact"/>
              <w:rPr>
                <w:rFonts w:hint="eastAsia"/>
                <w:sz w:val="21"/>
                <w:szCs w:val="21"/>
              </w:rPr>
            </w:pPr>
            <w:r>
              <w:rPr>
                <w:rFonts w:hint="eastAsia"/>
                <w:sz w:val="21"/>
                <w:szCs w:val="21"/>
              </w:rPr>
              <w:t>方针：</w:t>
            </w:r>
            <w:r>
              <w:rPr>
                <w:rFonts w:ascii="宋体" w:hAnsi="宋体"/>
                <w:color w:val="auto"/>
                <w:szCs w:val="21"/>
              </w:rPr>
              <w:fldChar w:fldCharType="begin"/>
            </w:r>
            <w:r>
              <w:rPr>
                <w:rFonts w:ascii="宋体" w:hAnsi="宋体"/>
                <w:color w:val="auto"/>
                <w:szCs w:val="21"/>
                <w:lang w:eastAsia="zh-CN"/>
              </w:rPr>
              <w:instrText xml:space="preserve"> </w:instrText>
            </w:r>
            <w:r>
              <w:rPr>
                <w:rFonts w:hint="eastAsia" w:ascii="宋体" w:hAnsi="宋体"/>
                <w:color w:val="auto"/>
                <w:szCs w:val="21"/>
                <w:lang w:eastAsia="zh-CN"/>
              </w:rPr>
              <w:instrText xml:space="preserve">LINK </w:instrText>
            </w:r>
            <w:r>
              <w:rPr>
                <w:rFonts w:ascii="宋体" w:hAnsi="宋体"/>
                <w:color w:val="auto"/>
                <w:szCs w:val="21"/>
                <w:lang w:eastAsia="zh-CN"/>
              </w:rPr>
              <w:instrText xml:space="preserve">Excel.Sheet.8 C:\\Users\\静\\Desktop\\ISO9001模板\\ISO9001-2015关键表单.xlsx 企业状况调查!R16C2 </w:instrText>
            </w:r>
            <w:r>
              <w:rPr>
                <w:rFonts w:hint="eastAsia" w:ascii="宋体" w:hAnsi="宋体"/>
                <w:color w:val="auto"/>
                <w:szCs w:val="21"/>
                <w:lang w:eastAsia="zh-CN"/>
              </w:rPr>
              <w:instrText xml:space="preserve">\a \t</w:instrText>
            </w:r>
            <w:r>
              <w:rPr>
                <w:rFonts w:ascii="宋体" w:hAnsi="宋体"/>
                <w:color w:val="auto"/>
                <w:szCs w:val="21"/>
                <w:lang w:eastAsia="zh-CN"/>
              </w:rPr>
              <w:instrText xml:space="preserve">  \* MERGEFORMAT </w:instrText>
            </w:r>
            <w:r>
              <w:rPr>
                <w:rFonts w:ascii="宋体" w:hAnsi="宋体"/>
                <w:color w:val="auto"/>
                <w:szCs w:val="21"/>
              </w:rPr>
              <w:fldChar w:fldCharType="separate"/>
            </w:r>
            <w:r>
              <w:rPr>
                <w:rFonts w:hint="eastAsia"/>
                <w:color w:val="auto"/>
                <w:lang w:eastAsia="zh-CN"/>
              </w:rPr>
              <w:t>用先进技术和优质服务帮助客户实现设备资产安全高效运行</w:t>
            </w:r>
            <w:r>
              <w:rPr>
                <w:rFonts w:ascii="宋体" w:hAnsi="宋体"/>
                <w:color w:val="auto"/>
                <w:szCs w:val="21"/>
              </w:rPr>
              <w:fldChar w:fldCharType="end"/>
            </w:r>
            <w:r>
              <w:rPr>
                <w:rFonts w:hint="eastAsia"/>
                <w:color w:val="auto"/>
                <w:sz w:val="21"/>
                <w:szCs w:val="21"/>
                <w:lang w:eastAsia="zh-CN"/>
              </w:rPr>
              <w:t>。</w:t>
            </w:r>
          </w:p>
        </w:tc>
        <w:tc>
          <w:tcPr>
            <w:tcW w:w="917"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7" w:hRule="atLeast"/>
        </w:trPr>
        <w:tc>
          <w:tcPr>
            <w:tcW w:w="3129" w:type="dxa"/>
            <w:noWrap w:val="0"/>
            <w:vAlign w:val="top"/>
          </w:tcPr>
          <w:p>
            <w:pPr>
              <w:spacing w:line="400" w:lineRule="exact"/>
              <w:rPr>
                <w:rFonts w:hint="eastAsia"/>
                <w:sz w:val="21"/>
                <w:szCs w:val="21"/>
              </w:rPr>
            </w:pPr>
            <w:r>
              <w:rPr>
                <w:rFonts w:hint="eastAsia"/>
                <w:sz w:val="21"/>
                <w:szCs w:val="21"/>
              </w:rPr>
              <w:t>内部审核：</w:t>
            </w:r>
          </w:p>
          <w:p>
            <w:pPr>
              <w:spacing w:line="400" w:lineRule="exact"/>
              <w:rPr>
                <w:rFonts w:hint="eastAsia"/>
                <w:sz w:val="21"/>
                <w:szCs w:val="21"/>
              </w:rPr>
            </w:pPr>
            <w:r>
              <w:rPr>
                <w:rFonts w:hint="eastAsia"/>
                <w:sz w:val="21"/>
                <w:szCs w:val="21"/>
              </w:rPr>
              <w:t>时间</w:t>
            </w:r>
          </w:p>
          <w:p>
            <w:pPr>
              <w:spacing w:line="400" w:lineRule="exact"/>
              <w:rPr>
                <w:rFonts w:hint="eastAsia"/>
                <w:sz w:val="21"/>
                <w:szCs w:val="21"/>
              </w:rPr>
            </w:pPr>
          </w:p>
          <w:p>
            <w:pPr>
              <w:spacing w:line="400" w:lineRule="exact"/>
              <w:rPr>
                <w:rFonts w:hint="eastAsia"/>
                <w:sz w:val="21"/>
                <w:szCs w:val="21"/>
              </w:rPr>
            </w:pPr>
            <w:r>
              <w:rPr>
                <w:rFonts w:hint="eastAsia"/>
                <w:sz w:val="21"/>
                <w:szCs w:val="21"/>
              </w:rPr>
              <w:t>审核组</w:t>
            </w:r>
          </w:p>
          <w:p>
            <w:pPr>
              <w:spacing w:line="400" w:lineRule="exact"/>
              <w:rPr>
                <w:rFonts w:hint="eastAsia"/>
                <w:sz w:val="21"/>
                <w:szCs w:val="21"/>
              </w:rPr>
            </w:pPr>
          </w:p>
          <w:p>
            <w:pPr>
              <w:spacing w:line="400" w:lineRule="exact"/>
              <w:rPr>
                <w:rFonts w:hint="eastAsia"/>
                <w:sz w:val="21"/>
                <w:szCs w:val="21"/>
              </w:rPr>
            </w:pPr>
            <w:r>
              <w:rPr>
                <w:rFonts w:hint="eastAsia"/>
                <w:sz w:val="21"/>
                <w:szCs w:val="21"/>
              </w:rPr>
              <w:t>不符合及整改</w:t>
            </w:r>
          </w:p>
          <w:p>
            <w:pPr>
              <w:spacing w:line="400" w:lineRule="exact"/>
              <w:rPr>
                <w:rFonts w:hint="eastAsia"/>
                <w:sz w:val="21"/>
                <w:szCs w:val="21"/>
              </w:rPr>
            </w:pPr>
          </w:p>
        </w:tc>
        <w:tc>
          <w:tcPr>
            <w:tcW w:w="9907" w:type="dxa"/>
            <w:noWrap w:val="0"/>
            <w:vAlign w:val="top"/>
          </w:tcPr>
          <w:p>
            <w:pPr>
              <w:spacing w:line="400" w:lineRule="exact"/>
              <w:rPr>
                <w:rFonts w:hint="eastAsia"/>
                <w:color w:val="000000" w:themeColor="text1"/>
                <w:sz w:val="21"/>
                <w:szCs w:val="21"/>
              </w:rPr>
            </w:pPr>
            <w:r>
              <w:rPr>
                <w:rFonts w:hint="eastAsia"/>
                <w:sz w:val="21"/>
                <w:szCs w:val="21"/>
              </w:rPr>
              <w:t>建立有《内部</w:t>
            </w:r>
            <w:r>
              <w:rPr>
                <w:rFonts w:hint="eastAsia"/>
                <w:color w:val="000000" w:themeColor="text1"/>
                <w:sz w:val="21"/>
                <w:szCs w:val="21"/>
              </w:rPr>
              <w:t>审核控制程序》</w:t>
            </w:r>
          </w:p>
          <w:p>
            <w:pPr>
              <w:spacing w:line="400" w:lineRule="exact"/>
              <w:rPr>
                <w:rFonts w:hint="eastAsia"/>
                <w:color w:val="000000" w:themeColor="text1"/>
                <w:sz w:val="21"/>
                <w:szCs w:val="21"/>
              </w:rPr>
            </w:pPr>
            <w:r>
              <w:rPr>
                <w:rFonts w:hint="eastAsia"/>
                <w:color w:val="000000" w:themeColor="text1"/>
                <w:sz w:val="21"/>
                <w:szCs w:val="21"/>
              </w:rPr>
              <w:t xml:space="preserve">见有《内部审核计划表》 </w:t>
            </w:r>
          </w:p>
          <w:p>
            <w:pPr>
              <w:spacing w:line="400" w:lineRule="exact"/>
              <w:rPr>
                <w:rFonts w:hint="eastAsia"/>
                <w:color w:val="000000" w:themeColor="text1"/>
                <w:sz w:val="21"/>
                <w:szCs w:val="21"/>
                <w:highlight w:val="none"/>
                <w:lang w:eastAsia="zh-CN"/>
              </w:rPr>
            </w:pPr>
            <w:r>
              <w:rPr>
                <w:rFonts w:hint="eastAsia"/>
                <w:color w:val="000000" w:themeColor="text1"/>
                <w:sz w:val="21"/>
                <w:szCs w:val="21"/>
                <w:highlight w:val="none"/>
              </w:rPr>
              <w:t>内审时间</w:t>
            </w:r>
            <w:r>
              <w:rPr>
                <w:rFonts w:hint="eastAsia"/>
                <w:color w:val="000000" w:themeColor="text1"/>
                <w:sz w:val="21"/>
                <w:szCs w:val="21"/>
                <w:highlight w:val="none"/>
                <w:lang w:eastAsia="zh-CN"/>
              </w:rPr>
              <w:t>：2020年</w:t>
            </w:r>
            <w:r>
              <w:rPr>
                <w:rFonts w:hint="eastAsia"/>
                <w:color w:val="000000" w:themeColor="text1"/>
                <w:sz w:val="21"/>
                <w:szCs w:val="21"/>
                <w:highlight w:val="none"/>
                <w:lang w:val="en-US" w:eastAsia="zh-CN"/>
              </w:rPr>
              <w:t>10</w:t>
            </w:r>
            <w:r>
              <w:rPr>
                <w:rFonts w:hint="eastAsia"/>
                <w:color w:val="000000" w:themeColor="text1"/>
                <w:sz w:val="21"/>
                <w:szCs w:val="21"/>
                <w:highlight w:val="none"/>
                <w:lang w:eastAsia="zh-CN"/>
              </w:rPr>
              <w:t>月</w:t>
            </w:r>
            <w:r>
              <w:rPr>
                <w:rFonts w:hint="eastAsia"/>
                <w:color w:val="000000" w:themeColor="text1"/>
                <w:sz w:val="21"/>
                <w:szCs w:val="21"/>
                <w:highlight w:val="none"/>
                <w:lang w:val="en-US" w:eastAsia="zh-CN"/>
              </w:rPr>
              <w:t>21</w:t>
            </w:r>
            <w:r>
              <w:rPr>
                <w:rFonts w:hint="eastAsia"/>
                <w:color w:val="000000" w:themeColor="text1"/>
                <w:sz w:val="21"/>
                <w:szCs w:val="21"/>
                <w:highlight w:val="none"/>
                <w:lang w:eastAsia="zh-CN"/>
              </w:rPr>
              <w:t>日</w:t>
            </w:r>
          </w:p>
          <w:p>
            <w:pPr>
              <w:rPr>
                <w:rFonts w:hint="eastAsia"/>
                <w:color w:val="000000" w:themeColor="text1"/>
                <w:sz w:val="21"/>
                <w:szCs w:val="21"/>
                <w:highlight w:val="none"/>
                <w:lang w:val="en-US" w:eastAsia="zh-CN"/>
              </w:rPr>
            </w:pPr>
            <w:r>
              <w:rPr>
                <w:rFonts w:hint="eastAsia"/>
                <w:color w:val="000000" w:themeColor="text1"/>
                <w:sz w:val="21"/>
                <w:szCs w:val="21"/>
                <w:highlight w:val="none"/>
                <w:lang w:eastAsia="zh-CN"/>
              </w:rPr>
              <w:t>审核组：组长：</w:t>
            </w:r>
            <w:r>
              <w:rPr>
                <w:rFonts w:hint="eastAsia"/>
                <w:color w:val="000000" w:themeColor="text1"/>
                <w:sz w:val="21"/>
                <w:szCs w:val="21"/>
                <w:highlight w:val="none"/>
                <w:lang w:val="en-US" w:eastAsia="zh-CN"/>
              </w:rPr>
              <w:t>纪</w:t>
            </w:r>
            <w:r>
              <w:rPr>
                <w:rFonts w:hint="eastAsia"/>
                <w:color w:val="000000" w:themeColor="text1"/>
                <w:lang w:val="en-US" w:eastAsia="zh-CN"/>
              </w:rPr>
              <w:t xml:space="preserve">绪林 </w:t>
            </w:r>
            <w:r>
              <w:rPr>
                <w:rFonts w:hint="eastAsia" w:ascii="宋体" w:hAnsi="宋体"/>
                <w:bCs/>
                <w:color w:val="000000" w:themeColor="text1"/>
              </w:rPr>
              <w:t>（A）</w:t>
            </w:r>
            <w:r>
              <w:rPr>
                <w:rFonts w:hint="eastAsia" w:ascii="宋体" w:hAnsi="宋体"/>
                <w:bCs/>
                <w:color w:val="000000" w:themeColor="text1"/>
                <w:lang w:val="en-US" w:eastAsia="zh-CN"/>
              </w:rPr>
              <w:t xml:space="preserve">    </w:t>
            </w:r>
            <w:r>
              <w:rPr>
                <w:rFonts w:hint="eastAsia" w:ascii="宋体" w:hAnsi="宋体"/>
                <w:bCs/>
                <w:color w:val="000000" w:themeColor="text1"/>
              </w:rPr>
              <w:t>组员：</w:t>
            </w:r>
            <w:r>
              <w:rPr>
                <w:rFonts w:hint="eastAsia"/>
                <w:color w:val="000000" w:themeColor="text1"/>
                <w:lang w:val="en-US" w:eastAsia="zh-CN"/>
              </w:rPr>
              <w:t>杨波</w:t>
            </w:r>
            <w:r>
              <w:rPr>
                <w:rFonts w:hint="eastAsia" w:ascii="宋体" w:hAnsi="宋体"/>
                <w:bCs/>
                <w:color w:val="000000" w:themeColor="text1"/>
              </w:rPr>
              <w:t xml:space="preserve">  （B）</w:t>
            </w:r>
          </w:p>
          <w:p>
            <w:pPr>
              <w:spacing w:line="400" w:lineRule="exact"/>
              <w:rPr>
                <w:rFonts w:hint="eastAsia"/>
                <w:sz w:val="21"/>
                <w:szCs w:val="21"/>
                <w:highlight w:val="none"/>
                <w:lang w:eastAsia="zh-CN"/>
              </w:rPr>
            </w:pPr>
            <w:r>
              <w:rPr>
                <w:rFonts w:hint="eastAsia"/>
                <w:sz w:val="21"/>
                <w:szCs w:val="21"/>
                <w:highlight w:val="none"/>
                <w:lang w:eastAsia="zh-CN"/>
              </w:rPr>
              <w:t>见有：《内审不符合项报告》</w:t>
            </w:r>
            <w:r>
              <w:rPr>
                <w:rFonts w:hint="eastAsia"/>
                <w:sz w:val="21"/>
                <w:szCs w:val="21"/>
                <w:highlight w:val="none"/>
                <w:lang w:val="en-US" w:eastAsia="zh-CN"/>
              </w:rPr>
              <w:t>1</w:t>
            </w:r>
            <w:r>
              <w:rPr>
                <w:rFonts w:hint="eastAsia"/>
                <w:sz w:val="21"/>
                <w:szCs w:val="21"/>
                <w:highlight w:val="none"/>
                <w:lang w:eastAsia="zh-CN"/>
              </w:rPr>
              <w:t>份，涉及</w:t>
            </w:r>
            <w:r>
              <w:rPr>
                <w:rFonts w:hint="eastAsia" w:ascii="Times New Roman" w:hAnsi="Times New Roman" w:eastAsia="宋体" w:cs="Times New Roman"/>
                <w:sz w:val="21"/>
                <w:szCs w:val="21"/>
                <w:highlight w:val="none"/>
                <w:lang w:val="en-US" w:eastAsia="zh-CN"/>
              </w:rPr>
              <w:t>销售部</w:t>
            </w:r>
            <w:r>
              <w:rPr>
                <w:rFonts w:hint="eastAsia"/>
                <w:sz w:val="21"/>
                <w:szCs w:val="21"/>
                <w:highlight w:val="none"/>
                <w:lang w:val="en-US" w:eastAsia="zh-CN"/>
              </w:rPr>
              <w:t>8.2</w:t>
            </w:r>
            <w:r>
              <w:rPr>
                <w:rFonts w:hint="eastAsia"/>
                <w:sz w:val="21"/>
                <w:szCs w:val="21"/>
                <w:highlight w:val="none"/>
                <w:lang w:eastAsia="zh-CN"/>
              </w:rPr>
              <w:t>条款不符合事实描述“</w:t>
            </w:r>
            <w:r>
              <w:rPr>
                <w:rFonts w:hint="eastAsia"/>
              </w:rPr>
              <w:t>现场检查</w:t>
            </w:r>
            <w:r>
              <w:rPr>
                <w:rFonts w:hint="eastAsia"/>
                <w:lang w:val="en-US" w:eastAsia="zh-CN"/>
              </w:rPr>
              <w:t>发现有一份销售合同未提供评审记录</w:t>
            </w:r>
            <w:r>
              <w:rPr>
                <w:rFonts w:hint="eastAsia"/>
                <w:sz w:val="21"/>
                <w:szCs w:val="21"/>
                <w:highlight w:val="none"/>
                <w:lang w:eastAsia="zh-CN"/>
              </w:rPr>
              <w:t>。”针对以上不符合项，已及时采取纠正措施后，经内审员验证关闭。</w:t>
            </w:r>
          </w:p>
          <w:p>
            <w:pPr>
              <w:spacing w:line="400" w:lineRule="exact"/>
              <w:rPr>
                <w:rFonts w:hint="eastAsia"/>
                <w:sz w:val="21"/>
                <w:szCs w:val="21"/>
              </w:rPr>
            </w:pPr>
            <w:r>
              <w:rPr>
                <w:rFonts w:hint="eastAsia"/>
                <w:sz w:val="21"/>
                <w:szCs w:val="21"/>
                <w:highlight w:val="none"/>
                <w:lang w:eastAsia="zh-CN"/>
              </w:rPr>
              <w:t>有《内部审核报告》，有审核结论。</w:t>
            </w:r>
          </w:p>
        </w:tc>
        <w:tc>
          <w:tcPr>
            <w:tcW w:w="917"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3" w:hRule="atLeast"/>
        </w:trPr>
        <w:tc>
          <w:tcPr>
            <w:tcW w:w="3129" w:type="dxa"/>
            <w:noWrap w:val="0"/>
            <w:vAlign w:val="top"/>
          </w:tcPr>
          <w:p>
            <w:pPr>
              <w:spacing w:line="400" w:lineRule="exact"/>
              <w:rPr>
                <w:rFonts w:hint="eastAsia"/>
                <w:sz w:val="21"/>
                <w:szCs w:val="21"/>
              </w:rPr>
            </w:pPr>
            <w:r>
              <w:rPr>
                <w:rFonts w:hint="eastAsia"/>
                <w:sz w:val="21"/>
                <w:szCs w:val="21"/>
              </w:rPr>
              <w:t>管理评审：</w:t>
            </w:r>
          </w:p>
          <w:p>
            <w:pPr>
              <w:spacing w:line="400" w:lineRule="exact"/>
              <w:rPr>
                <w:rFonts w:hint="eastAsia"/>
                <w:sz w:val="21"/>
                <w:szCs w:val="21"/>
              </w:rPr>
            </w:pPr>
          </w:p>
          <w:p>
            <w:pPr>
              <w:spacing w:line="400" w:lineRule="exact"/>
              <w:rPr>
                <w:rFonts w:hint="eastAsia"/>
                <w:sz w:val="21"/>
                <w:szCs w:val="21"/>
              </w:rPr>
            </w:pPr>
            <w:r>
              <w:rPr>
                <w:rFonts w:hint="eastAsia"/>
                <w:sz w:val="21"/>
                <w:szCs w:val="21"/>
              </w:rPr>
              <w:t>时间</w:t>
            </w:r>
          </w:p>
          <w:p>
            <w:pPr>
              <w:spacing w:line="400" w:lineRule="exact"/>
              <w:rPr>
                <w:rFonts w:hint="eastAsia"/>
                <w:sz w:val="21"/>
                <w:szCs w:val="21"/>
              </w:rPr>
            </w:pPr>
          </w:p>
          <w:p>
            <w:pPr>
              <w:spacing w:line="400" w:lineRule="exact"/>
              <w:rPr>
                <w:rFonts w:hint="eastAsia"/>
                <w:sz w:val="21"/>
                <w:szCs w:val="21"/>
              </w:rPr>
            </w:pPr>
            <w:r>
              <w:rPr>
                <w:rFonts w:hint="eastAsia"/>
                <w:sz w:val="21"/>
                <w:szCs w:val="21"/>
              </w:rPr>
              <w:t>输入是否完整</w:t>
            </w:r>
          </w:p>
          <w:p>
            <w:pPr>
              <w:spacing w:line="400" w:lineRule="exact"/>
              <w:rPr>
                <w:rFonts w:hint="eastAsia"/>
                <w:sz w:val="21"/>
                <w:szCs w:val="21"/>
              </w:rPr>
            </w:pPr>
            <w:r>
              <w:rPr>
                <w:rFonts w:hint="eastAsia"/>
                <w:sz w:val="21"/>
                <w:szCs w:val="21"/>
              </w:rPr>
              <w:t>提出的改进内容</w:t>
            </w:r>
          </w:p>
        </w:tc>
        <w:tc>
          <w:tcPr>
            <w:tcW w:w="9907" w:type="dxa"/>
            <w:noWrap w:val="0"/>
            <w:vAlign w:val="top"/>
          </w:tcPr>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查见《管理评审计划》、《管理评审报告》</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管理评审于2020年</w:t>
            </w:r>
            <w:r>
              <w:rPr>
                <w:rFonts w:hint="eastAsia" w:ascii="宋体" w:hAnsi="宋体"/>
                <w:kern w:val="0"/>
                <w:sz w:val="21"/>
                <w:szCs w:val="21"/>
                <w:lang w:val="en-US" w:eastAsia="zh-CN"/>
              </w:rPr>
              <w:t>11</w:t>
            </w:r>
            <w:r>
              <w:rPr>
                <w:rFonts w:hint="eastAsia" w:ascii="宋体" w:hAnsi="宋体"/>
                <w:kern w:val="0"/>
                <w:sz w:val="21"/>
                <w:szCs w:val="21"/>
              </w:rPr>
              <w:t>月</w:t>
            </w:r>
            <w:r>
              <w:rPr>
                <w:rFonts w:hint="eastAsia" w:ascii="宋体" w:hAnsi="宋体"/>
                <w:kern w:val="0"/>
                <w:sz w:val="21"/>
                <w:szCs w:val="21"/>
                <w:lang w:val="en-US" w:eastAsia="zh-CN"/>
              </w:rPr>
              <w:t>7</w:t>
            </w:r>
            <w:r>
              <w:rPr>
                <w:rFonts w:hint="eastAsia" w:ascii="宋体" w:hAnsi="宋体"/>
                <w:kern w:val="0"/>
                <w:sz w:val="21"/>
                <w:szCs w:val="21"/>
              </w:rPr>
              <w:t>日由总经理主持完成。</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提供主要输入材料有：各部门总结，输入信息基本充分和满足要求。</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输出见“管理评审报告”, 做出了管理体系基本适宜、充分和有效的评审结论。</w:t>
            </w:r>
          </w:p>
          <w:p>
            <w:pPr>
              <w:adjustRightInd w:val="0"/>
              <w:spacing w:line="400" w:lineRule="exact"/>
              <w:textAlignment w:val="baseline"/>
              <w:rPr>
                <w:rFonts w:hint="default" w:ascii="宋体" w:hAnsi="宋体" w:eastAsia="宋体"/>
                <w:kern w:val="0"/>
                <w:sz w:val="21"/>
                <w:szCs w:val="21"/>
                <w:lang w:val="en-US" w:eastAsia="zh-CN"/>
              </w:rPr>
            </w:pPr>
            <w:r>
              <w:rPr>
                <w:rFonts w:hint="eastAsia" w:ascii="宋体" w:hAnsi="宋体"/>
                <w:kern w:val="0"/>
                <w:sz w:val="21"/>
                <w:szCs w:val="21"/>
              </w:rPr>
              <w:t>提出改进</w:t>
            </w:r>
            <w:r>
              <w:rPr>
                <w:rFonts w:hint="eastAsia" w:ascii="宋体" w:hAnsi="宋体"/>
                <w:kern w:val="0"/>
                <w:sz w:val="21"/>
                <w:szCs w:val="21"/>
                <w:lang w:val="en-US" w:eastAsia="zh-CN"/>
              </w:rPr>
              <w:t>1</w:t>
            </w:r>
            <w:r>
              <w:rPr>
                <w:rFonts w:hint="eastAsia" w:ascii="宋体" w:hAnsi="宋体"/>
                <w:kern w:val="0"/>
                <w:sz w:val="21"/>
                <w:szCs w:val="21"/>
              </w:rPr>
              <w:t>项：</w:t>
            </w:r>
            <w:r>
              <w:rPr>
                <w:rFonts w:hint="eastAsia" w:ascii="宋体" w:hAnsi="宋体" w:eastAsia="宋体" w:cs="Times New Roman"/>
                <w:kern w:val="0"/>
                <w:sz w:val="21"/>
                <w:szCs w:val="21"/>
              </w:rPr>
              <w:t>加强标准的培训、完善培训计划</w:t>
            </w:r>
            <w:r>
              <w:rPr>
                <w:rFonts w:hint="eastAsia" w:ascii="宋体" w:hAnsi="宋体" w:eastAsia="宋体" w:cs="Times New Roman"/>
                <w:kern w:val="0"/>
                <w:sz w:val="21"/>
                <w:szCs w:val="21"/>
                <w:lang w:val="en-US" w:eastAsia="zh-CN"/>
              </w:rPr>
              <w:t>。</w:t>
            </w:r>
            <w:r>
              <w:rPr>
                <w:rFonts w:hint="eastAsia" w:ascii="宋体" w:hAnsi="宋体" w:eastAsia="宋体" w:cs="Times New Roman"/>
                <w:kern w:val="0"/>
                <w:sz w:val="21"/>
                <w:szCs w:val="21"/>
                <w:lang w:eastAsia="zh-CN"/>
              </w:rPr>
              <w:t>由行政部</w:t>
            </w:r>
            <w:r>
              <w:rPr>
                <w:rFonts w:hint="eastAsia" w:ascii="宋体" w:hAnsi="宋体" w:eastAsia="宋体" w:cs="Times New Roman"/>
                <w:kern w:val="0"/>
                <w:sz w:val="21"/>
                <w:szCs w:val="21"/>
                <w:lang w:val="en-US" w:eastAsia="zh-CN"/>
              </w:rPr>
              <w:t>组织培训</w:t>
            </w:r>
            <w:r>
              <w:rPr>
                <w:rFonts w:hint="eastAsia" w:ascii="宋体" w:hAnsi="宋体" w:eastAsia="宋体" w:cs="Times New Roman"/>
                <w:kern w:val="0"/>
                <w:sz w:val="21"/>
                <w:szCs w:val="21"/>
                <w:lang w:eastAsia="zh-CN"/>
              </w:rPr>
              <w:t>，以上改进措施在2020-11</w:t>
            </w:r>
            <w:r>
              <w:rPr>
                <w:rFonts w:hint="eastAsia" w:ascii="宋体" w:hAnsi="宋体" w:eastAsia="宋体" w:cs="Times New Roman"/>
                <w:kern w:val="0"/>
                <w:sz w:val="21"/>
                <w:szCs w:val="21"/>
              </w:rPr>
              <w:t>-20前</w:t>
            </w:r>
            <w:r>
              <w:rPr>
                <w:rFonts w:hint="eastAsia" w:ascii="宋体" w:hAnsi="宋体" w:eastAsia="宋体" w:cs="Times New Roman"/>
                <w:kern w:val="0"/>
                <w:sz w:val="21"/>
                <w:szCs w:val="21"/>
                <w:lang w:val="en-US" w:eastAsia="zh-CN"/>
              </w:rPr>
              <w:t>执行完成。</w:t>
            </w:r>
          </w:p>
        </w:tc>
        <w:tc>
          <w:tcPr>
            <w:tcW w:w="917"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129" w:type="dxa"/>
            <w:noWrap w:val="0"/>
            <w:vAlign w:val="top"/>
          </w:tcPr>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是否具备二阶段审核结论</w:t>
            </w:r>
          </w:p>
          <w:p>
            <w:pPr>
              <w:adjustRightInd w:val="0"/>
              <w:spacing w:line="400" w:lineRule="exact"/>
              <w:textAlignment w:val="baseline"/>
              <w:rPr>
                <w:rFonts w:hint="eastAsia" w:ascii="宋体" w:hAnsi="宋体" w:cs="Times New Roman"/>
                <w:kern w:val="0"/>
                <w:sz w:val="21"/>
                <w:szCs w:val="21"/>
                <w:lang w:val="en-US" w:eastAsia="zh-CN"/>
              </w:rPr>
            </w:pPr>
          </w:p>
          <w:p>
            <w:pPr>
              <w:adjustRightInd w:val="0"/>
              <w:spacing w:line="400" w:lineRule="exact"/>
              <w:textAlignment w:val="baseline"/>
              <w:rPr>
                <w:rFonts w:hint="eastAsia" w:ascii="宋体" w:hAnsi="宋体" w:cs="Times New Roman"/>
                <w:kern w:val="0"/>
                <w:sz w:val="21"/>
                <w:szCs w:val="21"/>
                <w:lang w:val="en-US" w:eastAsia="zh-CN"/>
              </w:rPr>
            </w:pPr>
          </w:p>
          <w:p>
            <w:pPr>
              <w:adjustRightInd w:val="0"/>
              <w:spacing w:line="400" w:lineRule="exact"/>
              <w:textAlignment w:val="baseline"/>
              <w:rPr>
                <w:rFonts w:hint="eastAsia"/>
                <w:sz w:val="21"/>
                <w:szCs w:val="21"/>
              </w:rPr>
            </w:pPr>
            <w:r>
              <w:rPr>
                <w:rFonts w:hint="eastAsia" w:ascii="宋体" w:hAnsi="宋体" w:cs="Times New Roman"/>
                <w:kern w:val="0"/>
                <w:sz w:val="21"/>
                <w:szCs w:val="21"/>
                <w:lang w:val="en-US" w:eastAsia="zh-CN"/>
              </w:rPr>
              <w:t>第二阶段重要审核点等相关内容</w:t>
            </w:r>
          </w:p>
        </w:tc>
        <w:tc>
          <w:tcPr>
            <w:tcW w:w="9907" w:type="dxa"/>
            <w:noWrap w:val="0"/>
            <w:vAlign w:val="top"/>
          </w:tcPr>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通过一阶段对受审核方的管理、服务现场巡视和观察，对管理体系绩效要求有重大影响的过程、活动、场所和现场运行进行观察、巡视及总体性评价，组织具备二阶段审核条件，可进行二阶段审核。</w:t>
            </w:r>
          </w:p>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二阶段质量管理体系宜重点关注（关键销售服务、检验、采购过程及服务提供场所）：</w:t>
            </w:r>
          </w:p>
          <w:p>
            <w:pPr>
              <w:adjustRightInd w:val="0"/>
              <w:spacing w:line="400" w:lineRule="exact"/>
              <w:textAlignment w:val="baseline"/>
              <w:rPr>
                <w:rFonts w:hint="default" w:ascii="宋体" w:hAnsi="宋体" w:cs="Times New Roman"/>
                <w:kern w:val="0"/>
                <w:sz w:val="21"/>
                <w:szCs w:val="21"/>
                <w:lang w:val="en-US" w:eastAsia="zh-CN"/>
              </w:rPr>
            </w:pPr>
            <w:r>
              <w:rPr>
                <w:rFonts w:hint="eastAsia" w:ascii="宋体" w:hAnsi="宋体" w:cs="Times New Roman"/>
                <w:kern w:val="0"/>
                <w:sz w:val="21"/>
                <w:szCs w:val="21"/>
                <w:lang w:val="en-US" w:eastAsia="zh-CN"/>
              </w:rPr>
              <w:t xml:space="preserve">重点审核部门：销售部、采购部 </w:t>
            </w:r>
          </w:p>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重点审核过程：</w:t>
            </w:r>
            <w:r>
              <w:rPr>
                <w:rFonts w:hint="eastAsia" w:ascii="宋体" w:hAnsi="宋体" w:cs="Times New Roman"/>
                <w:color w:val="auto"/>
                <w:szCs w:val="21"/>
                <w:highlight w:val="none"/>
                <w:lang w:val="en-US" w:eastAsia="zh-CN"/>
              </w:rPr>
              <w:t>产品销售和服务提供控制、顾客满意；产品和服务放行、不合格产品控制</w:t>
            </w:r>
            <w:r>
              <w:rPr>
                <w:rFonts w:hint="eastAsia" w:ascii="宋体" w:hAnsi="宋体" w:cs="Times New Roman"/>
                <w:kern w:val="0"/>
                <w:sz w:val="21"/>
                <w:szCs w:val="21"/>
                <w:lang w:val="en-US" w:eastAsia="zh-CN"/>
              </w:rPr>
              <w:t>等</w:t>
            </w:r>
          </w:p>
          <w:p>
            <w:pPr>
              <w:adjustRightInd w:val="0"/>
              <w:spacing w:line="400" w:lineRule="exact"/>
              <w:textAlignment w:val="baseline"/>
              <w:rPr>
                <w:rFonts w:hint="eastAsia" w:ascii="宋体" w:hAnsi="宋体"/>
                <w:kern w:val="0"/>
                <w:sz w:val="21"/>
                <w:szCs w:val="21"/>
              </w:rPr>
            </w:pPr>
            <w:r>
              <w:rPr>
                <w:rFonts w:hint="eastAsia" w:ascii="宋体" w:hAnsi="宋体" w:cs="Times New Roman"/>
                <w:kern w:val="0"/>
                <w:sz w:val="21"/>
                <w:szCs w:val="21"/>
                <w:lang w:val="en-US" w:eastAsia="zh-CN"/>
              </w:rPr>
              <w:t>重点审核场所：办公场所。</w:t>
            </w:r>
          </w:p>
        </w:tc>
        <w:tc>
          <w:tcPr>
            <w:tcW w:w="917"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bl>
    <w:p>
      <w:pPr>
        <w:pStyle w:val="6"/>
      </w:pPr>
      <w:r>
        <w:rPr>
          <w:rFonts w:hint="eastAsia"/>
        </w:rPr>
        <w:t>说明：不符合标注N</w:t>
      </w:r>
    </w:p>
    <w:p>
      <w:pPr>
        <w:pStyle w:val="6"/>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7"/>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3"/>
        <w:rFonts w:hint="default"/>
        <w:w w:val="90"/>
      </w:rPr>
      <w:t>Beijing International Standard united Certification Co.,Ltd.</w:t>
    </w:r>
  </w:p>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17446F7"/>
    <w:rsid w:val="1EA24A9D"/>
    <w:rsid w:val="3FDD11FE"/>
    <w:rsid w:val="411D01D1"/>
    <w:rsid w:val="5AFA6DB8"/>
    <w:rsid w:val="5BC42D6F"/>
    <w:rsid w:val="6A4242A7"/>
    <w:rsid w:val="7626461B"/>
    <w:rsid w:val="76F73E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4">
    <w:name w:val="Plain Text"/>
    <w:basedOn w:val="1"/>
    <w:qFormat/>
    <w:uiPriority w:val="0"/>
    <w:pPr>
      <w:jc w:val="both"/>
    </w:pPr>
    <w:rPr>
      <w:rFonts w:ascii="宋体" w:hAnsi="Courier New" w:eastAsia="宋体"/>
      <w:szCs w:val="24"/>
    </w:rPr>
  </w:style>
  <w:style w:type="paragraph" w:styleId="5">
    <w:name w:val="Balloon Text"/>
    <w:basedOn w:val="1"/>
    <w:link w:val="12"/>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rFonts w:ascii="Times New Roman" w:hAnsi="Times New Roman" w:eastAsia="宋体" w:cs="Times New Roman"/>
      <w:sz w:val="18"/>
      <w:szCs w:val="18"/>
    </w:rPr>
  </w:style>
  <w:style w:type="character" w:customStyle="1" w:styleId="11">
    <w:name w:val="页脚 Char"/>
    <w:basedOn w:val="9"/>
    <w:link w:val="6"/>
    <w:qFormat/>
    <w:uiPriority w:val="99"/>
    <w:rPr>
      <w:rFonts w:ascii="Times New Roman" w:hAnsi="Times New Roman" w:eastAsia="宋体" w:cs="Times New Roman"/>
      <w:sz w:val="18"/>
      <w:szCs w:val="18"/>
    </w:rPr>
  </w:style>
  <w:style w:type="character" w:customStyle="1" w:styleId="12">
    <w:name w:val="批注框文本 Char"/>
    <w:basedOn w:val="9"/>
    <w:link w:val="5"/>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0</TotalTime>
  <ScaleCrop>false</ScaleCrop>
  <LinksUpToDate>false</LinksUpToDate>
  <CharactersWithSpaces>100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2020-12-16T06:45:58Z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