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0298-2020-QEO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夹江农副供销有限公司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Q:29.07.01,29.07.09,31.04.01</w:t>
            </w:r>
          </w:p>
          <w:p>
            <w:pPr>
              <w:spacing w:line="240" w:lineRule="exact"/>
              <w:jc w:val="center"/>
              <w:rPr>
                <w:b/>
                <w:color w:val="000000" w:themeColor="text1"/>
                <w:sz w:val="20"/>
                <w:szCs w:val="20"/>
              </w:rPr>
            </w:pPr>
            <w:r>
              <w:rPr>
                <w:b/>
                <w:color w:val="000000" w:themeColor="text1"/>
                <w:sz w:val="20"/>
                <w:szCs w:val="20"/>
              </w:rPr>
              <w:t>E:29.07.01,29.07.09,31.04.01</w:t>
            </w:r>
          </w:p>
          <w:p>
            <w:pPr>
              <w:spacing w:line="240" w:lineRule="exact"/>
              <w:jc w:val="center"/>
              <w:rPr>
                <w:b/>
                <w:color w:val="000000" w:themeColor="text1"/>
                <w:sz w:val="20"/>
                <w:szCs w:val="20"/>
              </w:rPr>
            </w:pPr>
            <w:r>
              <w:rPr>
                <w:b/>
                <w:color w:val="000000" w:themeColor="text1"/>
                <w:sz w:val="20"/>
                <w:szCs w:val="20"/>
              </w:rPr>
              <w:t>O:29.07.01,29.07.09,31.04.01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Q:29.07.09,31.04.01</w:t>
            </w:r>
          </w:p>
          <w:p>
            <w:pPr>
              <w:spacing w:line="240" w:lineRule="exact"/>
              <w:jc w:val="center"/>
              <w:rPr>
                <w:b/>
                <w:color w:val="000000" w:themeColor="text1"/>
                <w:sz w:val="20"/>
                <w:szCs w:val="20"/>
              </w:rPr>
            </w:pPr>
            <w:r>
              <w:rPr>
                <w:b/>
                <w:color w:val="000000" w:themeColor="text1"/>
                <w:sz w:val="20"/>
                <w:szCs w:val="20"/>
              </w:rPr>
              <w:t>E:29.07.09,31.04.01</w:t>
            </w:r>
          </w:p>
          <w:p>
            <w:pPr>
              <w:spacing w:line="240" w:lineRule="exact"/>
              <w:jc w:val="center"/>
              <w:rPr>
                <w:b/>
                <w:color w:val="000000" w:themeColor="text1"/>
                <w:sz w:val="20"/>
                <w:szCs w:val="20"/>
              </w:rPr>
            </w:pPr>
            <w:r>
              <w:rPr>
                <w:b/>
                <w:color w:val="000000" w:themeColor="text1"/>
                <w:sz w:val="20"/>
                <w:szCs w:val="20"/>
              </w:rPr>
              <w:t>O:29.07.09,31.04.01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Q:29.07.01,29.07.09,31.04.01</w:t>
            </w:r>
          </w:p>
          <w:p>
            <w:pPr>
              <w:spacing w:line="240" w:lineRule="exact"/>
              <w:jc w:val="center"/>
              <w:rPr>
                <w:b/>
                <w:color w:val="FF0000"/>
                <w:sz w:val="20"/>
                <w:szCs w:val="20"/>
              </w:rPr>
            </w:pPr>
            <w:r>
              <w:rPr>
                <w:b/>
                <w:color w:val="FF0000"/>
                <w:sz w:val="20"/>
                <w:szCs w:val="20"/>
              </w:rPr>
              <w:t>E:29.07.01,29.07.09,31.04.01</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O:29.07.01,29.07.09,31.04.01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余家龙</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冉景洲</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女</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夹江农副供销有限公司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夹江县青衣街道城环路3号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夹江县观音路83号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朱俣</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0833-5665220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贾竟</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贾竟</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代金成</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eastAsia" w:ascii="宋体" w:hAnsi="宋体" w:eastAsia="宋体"/>
                <w:b/>
                <w:color w:val="000000" w:themeColor="text1"/>
                <w:sz w:val="20"/>
                <w:szCs w:val="20"/>
                <w:u w:val="single"/>
                <w:lang w:eastAsia="zh-CN"/>
              </w:rPr>
            </w:pPr>
            <w:bookmarkStart w:id="18" w:name="审核范围"/>
            <w:r>
              <w:rPr>
                <w:rFonts w:ascii="宋体" w:hAnsi="宋体"/>
                <w:b/>
                <w:color w:val="000000" w:themeColor="text1"/>
                <w:sz w:val="20"/>
                <w:szCs w:val="20"/>
              </w:rPr>
              <w:t>Q：农副产品（蔬菜、大米、粮油、瓜果、蛋类、肉类、水产品、干杂）的销售及配送</w:t>
            </w:r>
            <w:r>
              <w:rPr>
                <w:rFonts w:hint="eastAsia" w:ascii="宋体" w:hAnsi="宋体"/>
                <w:b/>
                <w:color w:val="000000" w:themeColor="text1"/>
                <w:sz w:val="20"/>
                <w:szCs w:val="20"/>
                <w:lang w:eastAsia="zh-CN"/>
              </w:rPr>
              <w:t>。</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E：农副产品（蔬菜、大米、粮油、瓜果、蛋类、肉类、水产品、干杂）的销售及配送所涉及的相关环境管理活动</w:t>
            </w:r>
            <w:r>
              <w:rPr>
                <w:rFonts w:hint="eastAsia" w:ascii="宋体" w:hAnsi="宋体"/>
                <w:b/>
                <w:color w:val="000000" w:themeColor="text1"/>
                <w:sz w:val="20"/>
                <w:szCs w:val="20"/>
                <w:lang w:eastAsia="zh-CN"/>
              </w:rPr>
              <w:t>。</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O：农副产品（蔬菜、大米、粮油、瓜果、蛋类、肉类、水产品、干杂）的销售及配送所涉及的相关职业健康安全管理活动</w:t>
            </w:r>
            <w:bookmarkEnd w:id="18"/>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Q：29.07.01;29.07.09;31.04.01</w:t>
            </w:r>
          </w:p>
          <w:p>
            <w:pPr>
              <w:spacing w:line="320" w:lineRule="exact"/>
              <w:rPr>
                <w:rFonts w:ascii="宋体" w:hAnsi="宋体"/>
                <w:b/>
                <w:color w:val="000000" w:themeColor="text1"/>
                <w:sz w:val="20"/>
                <w:szCs w:val="20"/>
              </w:rPr>
            </w:pPr>
            <w:r>
              <w:rPr>
                <w:rFonts w:ascii="宋体" w:hAnsi="宋体"/>
                <w:b/>
                <w:color w:val="000000" w:themeColor="text1"/>
                <w:sz w:val="20"/>
                <w:szCs w:val="20"/>
              </w:rPr>
              <w:t>E：29.07.01;29.07.09;31.04.01</w:t>
            </w:r>
          </w:p>
          <w:p>
            <w:pPr>
              <w:spacing w:line="320" w:lineRule="exact"/>
              <w:rPr>
                <w:rFonts w:ascii="宋体" w:hAnsi="宋体"/>
                <w:b/>
                <w:color w:val="000000" w:themeColor="text1"/>
                <w:sz w:val="20"/>
                <w:szCs w:val="20"/>
              </w:rPr>
            </w:pPr>
            <w:r>
              <w:rPr>
                <w:rFonts w:ascii="宋体" w:hAnsi="宋体"/>
                <w:b/>
                <w:color w:val="000000" w:themeColor="text1"/>
                <w:sz w:val="20"/>
                <w:szCs w:val="20"/>
              </w:rPr>
              <w:t>O：29.07.01;29.07.09;31.04.01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2020-01-08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1"/>
                <w:szCs w:val="21"/>
              </w:rPr>
            </w:pPr>
            <w:r>
              <w:rPr>
                <w:rFonts w:hint="eastAsia" w:ascii="宋体" w:hAnsi="宋体"/>
                <w:kern w:val="2"/>
                <w:sz w:val="21"/>
                <w:szCs w:val="21"/>
                <w:lang w:val="en-US" w:eastAsia="zh-CN" w:bidi="ar-SA"/>
              </w:rPr>
              <w:t>行政人事部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1"/>
                <w:szCs w:val="21"/>
              </w:rPr>
            </w:pPr>
            <w:r>
              <w:rPr>
                <w:rFonts w:hint="eastAsia" w:ascii="宋体" w:hAnsi="宋体"/>
                <w:kern w:val="2"/>
                <w:sz w:val="21"/>
                <w:szCs w:val="21"/>
                <w:lang w:val="en-US" w:eastAsia="zh-CN" w:bidi="ar-SA"/>
              </w:rPr>
              <w:t>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不合格品控制；纠正和预防措施控制；监视和测量设备管理；服务过程管理；采购管理；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1"/>
                <w:szCs w:val="21"/>
              </w:rPr>
            </w:pPr>
            <w:r>
              <w:rPr>
                <w:rFonts w:hint="eastAsia" w:ascii="宋体" w:hAnsi="宋体"/>
                <w:kern w:val="2"/>
                <w:sz w:val="21"/>
                <w:szCs w:val="21"/>
                <w:lang w:val="en-US" w:eastAsia="zh-CN" w:bidi="ar-SA"/>
              </w:rPr>
              <w:t>配送部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不合格品控制；纠正和预防措施控制；策划管理；过程监控管理；产品验收管理；服务过程管理；设备设施管理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农副产品（蔬菜、大米、粮油、瓜果、蛋类、肉类、水产品、干杂）的销售及配送</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Times New Roman"/>
                <w:kern w:val="2"/>
                <w:sz w:val="21"/>
                <w:szCs w:val="21"/>
                <w:lang w:val="en-US" w:eastAsia="zh-CN" w:bidi="ar-SA"/>
              </w:rPr>
              <w:t>食品安全国家标准 食品中农药最大残留限量-GB 2763-2016</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鲜(冻)畜肉卫生标准-GB 2707-2016</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食品安全国家标准 鲜、冻动物性水产品-GB 2733-2015</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水产品冷链物流服务规范-GB/T 31080-2014</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水果和蔬菜 气调贮藏技术规范-GB/T 23244-2009</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初级生鲜食品配送良好操作规范-SB/T 10428-2007</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瓜类蔬菜流通规范-SB/T 11029-2013</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大米-GB 1354-2018</w:t>
            </w:r>
            <w:r>
              <w:rPr>
                <w:rFonts w:hint="eastAsia" w:cs="Times New Roman"/>
                <w:b w:val="0"/>
                <w:bCs w:val="0"/>
                <w:color w:val="auto"/>
                <w:sz w:val="21"/>
                <w:szCs w:val="21"/>
                <w:highlight w:val="none"/>
                <w:lang w:val="en-US" w:eastAsia="zh-CN"/>
              </w:rPr>
              <w:t>、</w:t>
            </w:r>
            <w:r>
              <w:rPr>
                <w:rFonts w:ascii="宋体" w:hAnsi="宋体"/>
                <w:b w:val="0"/>
                <w:bCs w:val="0"/>
                <w:color w:val="auto"/>
                <w:sz w:val="21"/>
                <w:szCs w:val="21"/>
                <w:highlight w:val="none"/>
              </w:rPr>
              <w:t>中华人民共和国产品质量法</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中华人民共和国产品</w:t>
            </w:r>
            <w:r>
              <w:rPr>
                <w:rFonts w:hint="eastAsia" w:ascii="宋体" w:hAnsi="宋体"/>
                <w:b w:val="0"/>
                <w:bCs w:val="0"/>
                <w:color w:val="auto"/>
                <w:sz w:val="21"/>
                <w:szCs w:val="21"/>
                <w:highlight w:val="none"/>
              </w:rPr>
              <w:t>计量</w:t>
            </w:r>
            <w:r>
              <w:rPr>
                <w:rFonts w:ascii="宋体" w:hAnsi="宋体"/>
                <w:b w:val="0"/>
                <w:bCs w:val="0"/>
                <w:color w:val="auto"/>
                <w:sz w:val="21"/>
                <w:szCs w:val="21"/>
                <w:highlight w:val="none"/>
              </w:rPr>
              <w:t>法</w:t>
            </w:r>
            <w:r>
              <w:rPr>
                <w:rFonts w:hint="eastAsia" w:ascii="宋体" w:hAnsi="宋体"/>
                <w:b w:val="0"/>
                <w:bCs w:val="0"/>
                <w:color w:val="auto"/>
                <w:sz w:val="21"/>
                <w:szCs w:val="21"/>
                <w:highlight w:val="none"/>
              </w:rPr>
              <w:t>、销售服务规范</w:t>
            </w:r>
            <w:r>
              <w:rPr>
                <w:rFonts w:hint="eastAsia" w:ascii="宋体" w:hAnsi="宋体"/>
                <w:b w:val="0"/>
                <w:bCs w:val="0"/>
                <w:color w:val="auto"/>
                <w:sz w:val="21"/>
                <w:szCs w:val="21"/>
                <w:highlight w:val="none"/>
                <w:lang w:eastAsia="zh-CN"/>
              </w:rPr>
              <w:t>等</w:t>
            </w:r>
            <w:r>
              <w:rPr>
                <w:rFonts w:hint="eastAsia" w:ascii="Times New Roman" w:hAnsi="Times New Roman" w:eastAsia="宋体" w:cs="Times New Roman"/>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rFonts w:hint="eastAsia" w:ascii="Times New Roman" w:hAnsi="Times New Roman" w:eastAsia="宋体" w:cs="Times New Roman"/>
          <w:b/>
          <w:color w:val="FF0000"/>
          <w:spacing w:val="-10"/>
          <w:szCs w:val="21"/>
          <w:lang w:eastAsia="zh-CN"/>
        </w:rPr>
      </w:pPr>
      <w:r>
        <w:rPr>
          <w:rFonts w:hint="eastAsia" w:ascii="宋体" w:hAnsi="宋体"/>
        </w:rPr>
        <w:t>■</w:t>
      </w:r>
      <w:r>
        <w:rPr>
          <w:rFonts w:hint="eastAsia"/>
          <w:b/>
          <w:color w:val="000000" w:themeColor="text1"/>
          <w:spacing w:val="-10"/>
          <w:szCs w:val="21"/>
        </w:rPr>
        <w:t>体系运行开始的</w:t>
      </w:r>
      <w:r>
        <w:rPr>
          <w:rFonts w:hint="eastAsia" w:ascii="Times New Roman" w:hAnsi="Times New Roman" w:cs="Times New Roman"/>
          <w:color w:val="000000"/>
          <w:szCs w:val="21"/>
          <w:lang w:eastAsia="zh-CN"/>
        </w:rPr>
        <w:t>2020年1月8日</w:t>
      </w:r>
      <w:r>
        <w:rPr>
          <w:rFonts w:hint="eastAsia"/>
          <w:b/>
          <w:color w:val="000000" w:themeColor="text1"/>
          <w:spacing w:val="-10"/>
          <w:szCs w:val="21"/>
        </w:rPr>
        <w:t>至</w:t>
      </w:r>
      <w:r>
        <w:rPr>
          <w:rFonts w:hint="eastAsia"/>
          <w:color w:val="000000"/>
          <w:szCs w:val="21"/>
        </w:rPr>
        <w:t>2020年07月07日</w:t>
      </w:r>
      <w:r>
        <w:rPr>
          <w:rFonts w:hint="eastAsia"/>
          <w:b/>
          <w:color w:val="000000" w:themeColor="text1"/>
          <w:spacing w:val="-10"/>
          <w:szCs w:val="21"/>
        </w:rPr>
        <w:t>。</w:t>
      </w:r>
      <w:r>
        <w:rPr>
          <w:rFonts w:hint="eastAsia"/>
          <w:b/>
          <w:color w:val="000000" w:themeColor="text1"/>
          <w:spacing w:val="-10"/>
          <w:szCs w:val="21"/>
          <w:lang w:eastAsia="zh-CN"/>
        </w:rPr>
        <w:t>（</w:t>
      </w:r>
      <w:r>
        <w:rPr>
          <w:rFonts w:hint="eastAsia"/>
          <w:b/>
          <w:color w:val="FF0000"/>
          <w:spacing w:val="-10"/>
          <w:szCs w:val="21"/>
          <w:lang w:eastAsia="zh-CN"/>
        </w:rPr>
        <w:t>现场补充审核复盖时</w:t>
      </w:r>
      <w:r>
        <w:rPr>
          <w:rFonts w:hint="eastAsia" w:ascii="Times New Roman" w:hAnsi="Times New Roman" w:eastAsia="宋体" w:cs="Times New Roman"/>
          <w:b/>
          <w:color w:val="FF0000"/>
          <w:spacing w:val="-10"/>
          <w:szCs w:val="21"/>
          <w:lang w:eastAsia="zh-CN"/>
        </w:rPr>
        <w:t>间20</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 xml:space="preserve"> 年 </w:t>
      </w:r>
      <w:r>
        <w:rPr>
          <w:rFonts w:hint="eastAsia" w:ascii="Times New Roman" w:hAnsi="Times New Roman" w:eastAsia="宋体" w:cs="Times New Roman"/>
          <w:b/>
          <w:color w:val="FF0000"/>
          <w:spacing w:val="-10"/>
          <w:szCs w:val="21"/>
          <w:lang w:val="en-US" w:eastAsia="zh-CN"/>
        </w:rPr>
        <w:t>7</w:t>
      </w:r>
      <w:r>
        <w:rPr>
          <w:rFonts w:hint="eastAsia" w:ascii="Times New Roman" w:hAnsi="Times New Roman" w:eastAsia="宋体" w:cs="Times New Roman"/>
          <w:b/>
          <w:color w:val="FF0000"/>
          <w:spacing w:val="-10"/>
          <w:szCs w:val="21"/>
          <w:lang w:eastAsia="zh-CN"/>
        </w:rPr>
        <w:t xml:space="preserve"> 月</w:t>
      </w:r>
      <w:r>
        <w:rPr>
          <w:rFonts w:hint="eastAsia" w:ascii="Times New Roman" w:hAnsi="Times New Roman" w:eastAsia="宋体" w:cs="Times New Roman"/>
          <w:b/>
          <w:color w:val="FF0000"/>
          <w:spacing w:val="-10"/>
          <w:szCs w:val="21"/>
          <w:lang w:val="en-US" w:eastAsia="zh-CN"/>
        </w:rPr>
        <w:t>7</w:t>
      </w:r>
      <w:r>
        <w:rPr>
          <w:rFonts w:hint="eastAsia" w:ascii="Times New Roman" w:hAnsi="Times New Roman" w:eastAsia="宋体" w:cs="Times New Roman"/>
          <w:b/>
          <w:color w:val="FF0000"/>
          <w:spacing w:val="-10"/>
          <w:szCs w:val="21"/>
          <w:lang w:eastAsia="zh-CN"/>
        </w:rPr>
        <w:t>日</w:t>
      </w:r>
      <w:r>
        <w:rPr>
          <w:rFonts w:hint="eastAsia" w:ascii="Times New Roman" w:hAnsi="Times New Roman" w:eastAsia="宋体" w:cs="Times New Roman"/>
          <w:b/>
          <w:color w:val="FF0000"/>
          <w:spacing w:val="-10"/>
          <w:szCs w:val="21"/>
          <w:lang w:val="en-US" w:eastAsia="zh-CN"/>
        </w:rPr>
        <w:t>至2020年12月13日）</w:t>
      </w:r>
      <w:r>
        <w:rPr>
          <w:rFonts w:hint="eastAsia" w:ascii="Times New Roman" w:hAnsi="Times New Roman" w:eastAsia="宋体" w:cs="Times New Roman"/>
          <w:b/>
          <w:color w:val="FF0000"/>
          <w:spacing w:val="-10"/>
          <w:szCs w:val="21"/>
          <w:lang w:eastAsia="zh-CN"/>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rPr>
                <w:rFonts w:hint="eastAsia" w:ascii="Times New Roman" w:hAnsi="Times New Roman" w:eastAsia="宋体" w:cs="Times New Roman"/>
                <w:szCs w:val="22"/>
              </w:rPr>
            </w:pPr>
            <w:r>
              <w:rPr>
                <w:color w:val="000000"/>
                <w:szCs w:val="21"/>
              </w:rPr>
              <w:t>夹江农副供销有限公司</w:t>
            </w:r>
            <w:r>
              <w:rPr>
                <w:rFonts w:hint="eastAsia" w:ascii="Times New Roman" w:hAnsi="Times New Roman" w:eastAsia="宋体" w:cs="Times New Roman"/>
                <w:szCs w:val="22"/>
              </w:rPr>
              <w:t>是一家专业从事</w:t>
            </w:r>
            <w:r>
              <w:rPr>
                <w:rFonts w:hint="eastAsia" w:ascii="宋体" w:hAnsi="宋体"/>
                <w:szCs w:val="21"/>
              </w:rPr>
              <w:t>农副产品（蔬菜、大米、粮油、瓜果、蛋类、肉类、水产品、干杂）的销售及配送</w:t>
            </w:r>
            <w:r>
              <w:rPr>
                <w:rFonts w:hint="eastAsia" w:ascii="Times New Roman" w:hAnsi="Times New Roman" w:eastAsia="宋体" w:cs="Times New Roman"/>
                <w:szCs w:val="22"/>
              </w:rPr>
              <w:t>的公司。</w:t>
            </w:r>
            <w:r>
              <w:rPr>
                <w:rFonts w:hint="eastAsia" w:ascii="宋体" w:hAnsi="宋体"/>
                <w:szCs w:val="21"/>
              </w:rPr>
              <w:t>现有员工</w:t>
            </w:r>
            <w:r>
              <w:rPr>
                <w:rFonts w:hint="eastAsia" w:ascii="宋体" w:hAnsi="宋体"/>
                <w:szCs w:val="21"/>
                <w:lang w:val="en-US" w:eastAsia="zh-CN"/>
              </w:rPr>
              <w:t>9</w:t>
            </w:r>
            <w:r>
              <w:rPr>
                <w:rFonts w:hint="eastAsia" w:ascii="宋体" w:hAnsi="宋体"/>
                <w:szCs w:val="21"/>
              </w:rPr>
              <w:t>人</w:t>
            </w:r>
            <w:r>
              <w:rPr>
                <w:rFonts w:hint="eastAsia" w:ascii="宋体" w:hAnsi="宋体"/>
                <w:szCs w:val="21"/>
                <w:lang w:eastAsia="zh-CN"/>
              </w:rPr>
              <w:t>，</w:t>
            </w:r>
            <w:r>
              <w:rPr>
                <w:rFonts w:hint="eastAsia" w:ascii="Times New Roman" w:hAnsi="Times New Roman" w:eastAsia="宋体" w:cs="Times New Roman"/>
                <w:szCs w:val="22"/>
                <w:lang w:eastAsia="zh-CN"/>
              </w:rPr>
              <w:t>目前经营状况良好</w:t>
            </w:r>
            <w:r>
              <w:rPr>
                <w:rFonts w:hint="eastAsia" w:ascii="Times New Roman" w:hAnsi="Times New Roman" w:eastAsia="宋体" w:cs="Times New Roman"/>
                <w:szCs w:val="22"/>
              </w:rPr>
              <w:t>。</w:t>
            </w:r>
          </w:p>
          <w:p>
            <w:pPr>
              <w:tabs>
                <w:tab w:val="left" w:pos="1080"/>
              </w:tabs>
              <w:spacing w:line="400" w:lineRule="exact"/>
              <w:rPr>
                <w:rFonts w:hint="default" w:ascii="宋体" w:hAnsi="宋体" w:eastAsia="宋体"/>
                <w:b/>
                <w:szCs w:val="21"/>
                <w:lang w:val="en-US" w:eastAsia="zh-CN"/>
              </w:rPr>
            </w:pPr>
            <w:r>
              <w:rPr>
                <w:rFonts w:hint="eastAsia" w:ascii="宋体" w:hAnsi="宋体"/>
                <w:szCs w:val="21"/>
              </w:rPr>
              <w:t>组织对内外部因素、相关方需求和期望进行了充分的识别，策划和实施有效。</w:t>
            </w:r>
            <w:r>
              <w:rPr>
                <w:rFonts w:ascii="Arial" w:hAnsi="Arial"/>
                <w:color w:val="auto"/>
                <w:sz w:val="21"/>
                <w:szCs w:val="21"/>
              </w:rPr>
              <w:t>公司</w:t>
            </w:r>
            <w:r>
              <w:rPr>
                <w:rFonts w:hint="eastAsia" w:ascii="Arial" w:hAnsi="Arial"/>
                <w:color w:val="auto"/>
                <w:sz w:val="21"/>
                <w:szCs w:val="21"/>
              </w:rPr>
              <w:t>销售模式采用以往成熟的营销模式，未有新的营销模式。</w:t>
            </w:r>
            <w:r>
              <w:rPr>
                <w:rFonts w:hint="eastAsia" w:ascii="宋体" w:hAnsi="宋体"/>
                <w:color w:val="auto"/>
                <w:sz w:val="21"/>
                <w:szCs w:val="21"/>
              </w:rPr>
              <w:t>公司销售过程</w:t>
            </w:r>
            <w:r>
              <w:rPr>
                <w:rFonts w:ascii="宋体" w:hAnsi="宋体"/>
                <w:color w:val="auto"/>
                <w:sz w:val="21"/>
                <w:szCs w:val="21"/>
              </w:rPr>
              <w:t>不涉及设计和开发，也不承担设计和开发的责任</w:t>
            </w:r>
            <w:r>
              <w:rPr>
                <w:rFonts w:hint="eastAsia" w:ascii="宋体" w:hAnsi="宋体"/>
                <w:color w:val="auto"/>
                <w:sz w:val="21"/>
                <w:szCs w:val="21"/>
              </w:rPr>
              <w:t>。</w:t>
            </w:r>
            <w:r>
              <w:rPr>
                <w:rFonts w:ascii="宋体" w:hAnsi="宋体"/>
                <w:color w:val="auto"/>
                <w:sz w:val="21"/>
                <w:szCs w:val="21"/>
              </w:rPr>
              <w:t>故对</w:t>
            </w:r>
            <w:r>
              <w:rPr>
                <w:rFonts w:hint="eastAsia" w:ascii="宋体" w:hAnsi="宋体"/>
                <w:color w:val="auto"/>
                <w:sz w:val="21"/>
                <w:szCs w:val="21"/>
                <w:lang w:eastAsia="zh-CN"/>
              </w:rPr>
              <w:t>GB/T19001-2016</w:t>
            </w:r>
            <w:r>
              <w:rPr>
                <w:rFonts w:ascii="宋体" w:hAnsi="宋体"/>
                <w:color w:val="auto"/>
                <w:sz w:val="21"/>
                <w:szCs w:val="21"/>
              </w:rPr>
              <w:t>标准中</w:t>
            </w:r>
            <w:r>
              <w:rPr>
                <w:rFonts w:hint="eastAsia" w:ascii="宋体" w:hAnsi="宋体"/>
                <w:color w:val="auto"/>
                <w:sz w:val="21"/>
                <w:szCs w:val="21"/>
              </w:rPr>
              <w:t>8</w:t>
            </w:r>
            <w:r>
              <w:rPr>
                <w:rFonts w:ascii="宋体" w:hAnsi="宋体"/>
                <w:color w:val="auto"/>
                <w:sz w:val="21"/>
                <w:szCs w:val="21"/>
              </w:rPr>
              <w:t>.3</w:t>
            </w:r>
            <w:r>
              <w:rPr>
                <w:rFonts w:hint="eastAsia" w:ascii="宋体" w:hAnsi="宋体"/>
                <w:color w:val="auto"/>
                <w:sz w:val="21"/>
                <w:szCs w:val="21"/>
              </w:rPr>
              <w:t>“</w:t>
            </w:r>
            <w:r>
              <w:rPr>
                <w:rFonts w:ascii="宋体" w:hAnsi="宋体"/>
                <w:color w:val="auto"/>
                <w:sz w:val="21"/>
                <w:szCs w:val="21"/>
              </w:rPr>
              <w:t>设计和开发</w:t>
            </w:r>
            <w:r>
              <w:rPr>
                <w:rFonts w:hint="eastAsia" w:ascii="宋体" w:hAnsi="宋体"/>
                <w:color w:val="auto"/>
                <w:sz w:val="21"/>
                <w:szCs w:val="21"/>
              </w:rPr>
              <w:t>”</w:t>
            </w:r>
            <w:r>
              <w:rPr>
                <w:rFonts w:ascii="宋体" w:hAnsi="宋体"/>
                <w:color w:val="auto"/>
                <w:sz w:val="21"/>
                <w:szCs w:val="21"/>
              </w:rPr>
              <w:t>不适用</w:t>
            </w:r>
            <w:r>
              <w:rPr>
                <w:rFonts w:hint="eastAsia" w:ascii="宋体" w:hAnsi="宋体"/>
                <w:color w:val="auto"/>
                <w:sz w:val="21"/>
                <w:szCs w:val="21"/>
                <w:lang w:eastAsia="zh-CN"/>
              </w:rPr>
              <w:t>。</w:t>
            </w:r>
            <w:r>
              <w:rPr>
                <w:rFonts w:hint="eastAsia" w:ascii="宋体" w:hAnsi="宋体"/>
                <w:szCs w:val="21"/>
              </w:rPr>
              <w:t>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Cs w:val="21"/>
                <w:lang w:eastAsia="zh-CN"/>
              </w:rPr>
              <w:t>服务</w:t>
            </w:r>
            <w:r>
              <w:rPr>
                <w:rFonts w:hint="eastAsia" w:ascii="宋体" w:hAnsi="宋体" w:cs="宋体"/>
                <w:color w:val="000000"/>
                <w:szCs w:val="21"/>
              </w:rPr>
              <w:t>质量符合要求、</w:t>
            </w:r>
            <w:r>
              <w:rPr>
                <w:rFonts w:hint="eastAsia" w:ascii="宋体" w:hAnsi="宋体" w:cs="宋体"/>
                <w:color w:val="000000"/>
                <w:szCs w:val="21"/>
                <w:lang w:eastAsia="zh-CN"/>
              </w:rPr>
              <w:t>服务及时</w:t>
            </w:r>
            <w:r>
              <w:rPr>
                <w:rFonts w:hint="eastAsia" w:ascii="宋体" w:hAnsi="宋体" w:cs="宋体"/>
                <w:color w:val="000000"/>
                <w:szCs w:val="21"/>
              </w:rPr>
              <w:t>、价格合理等。对相关方的要求的监视和评审的方法多样，通过QQ和微信等现代通讯手段是常用的便捷而又高效主要方法。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4"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ind w:firstLine="422" w:firstLineChars="200"/>
              <w:jc w:val="left"/>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US" w:eastAsia="zh-CN"/>
              </w:rPr>
              <w:t>顾客第一，优质服务；全员参与，降耗节能；</w:t>
            </w:r>
          </w:p>
          <w:p>
            <w:pPr>
              <w:spacing w:line="360" w:lineRule="auto"/>
              <w:ind w:firstLine="632" w:firstLineChars="3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绿色环保，预防为主；强化监督，持续改进</w:t>
            </w:r>
            <w:r>
              <w:rPr>
                <w:rFonts w:hint="eastAsia" w:asciiTheme="minorEastAsia" w:hAnsiTheme="minorEastAsia" w:eastAsiaTheme="minorEastAsia" w:cstheme="minorEastAsia"/>
                <w:b/>
                <w:bCs/>
                <w:szCs w:val="21"/>
              </w:rPr>
              <w:t>”。</w:t>
            </w:r>
          </w:p>
          <w:p>
            <w:pPr>
              <w:tabs>
                <w:tab w:val="left" w:pos="3731"/>
              </w:tabs>
              <w:adjustRightInd w:val="0"/>
              <w:snapToGrid w:val="0"/>
              <w:spacing w:line="312"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hanging="211" w:hangingChars="100"/>
              <w:rPr>
                <w:rFonts w:hint="eastAsia" w:ascii="宋体" w:hAnsi="宋体" w:eastAsia="宋体"/>
                <w:b/>
                <w:szCs w:val="21"/>
                <w:lang w:eastAsia="zh-CN"/>
              </w:rPr>
            </w:pPr>
            <w:r>
              <w:rPr>
                <w:rFonts w:ascii="宋体" w:hAnsi="宋体"/>
                <w:b/>
                <w:szCs w:val="21"/>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szCs w:val="21"/>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ascii="Arial" w:hAnsi="Arial"/>
                <w:color w:val="auto"/>
                <w:sz w:val="21"/>
                <w:szCs w:val="21"/>
                <w:u w:val="single"/>
              </w:rPr>
              <w:t>公司</w:t>
            </w:r>
            <w:r>
              <w:rPr>
                <w:rFonts w:hint="eastAsia" w:ascii="Arial" w:hAnsi="Arial"/>
                <w:color w:val="auto"/>
                <w:sz w:val="21"/>
                <w:szCs w:val="21"/>
                <w:u w:val="single"/>
              </w:rPr>
              <w:t>销售模式采用以往成熟的营销模式，未有新的营销模式。</w:t>
            </w:r>
            <w:r>
              <w:rPr>
                <w:rFonts w:hint="eastAsia" w:ascii="宋体" w:hAnsi="宋体"/>
                <w:color w:val="auto"/>
                <w:sz w:val="21"/>
                <w:szCs w:val="21"/>
                <w:u w:val="single"/>
              </w:rPr>
              <w:t>公司销售过程</w:t>
            </w:r>
            <w:r>
              <w:rPr>
                <w:rFonts w:ascii="宋体" w:hAnsi="宋体"/>
                <w:color w:val="auto"/>
                <w:sz w:val="21"/>
                <w:szCs w:val="21"/>
                <w:u w:val="single"/>
              </w:rPr>
              <w:t>不涉及设计和开发，也不承担设计和开发的责任</w:t>
            </w:r>
            <w:r>
              <w:rPr>
                <w:rFonts w:hint="eastAsia" w:ascii="宋体" w:hAnsi="宋体"/>
                <w:color w:val="auto"/>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6. </w:t>
            </w:r>
            <w:r>
              <w:rPr>
                <w:rFonts w:hint="eastAsia" w:ascii="宋体" w:hAnsi="宋体"/>
                <w:b/>
                <w:color w:val="auto"/>
                <w:szCs w:val="21"/>
              </w:rPr>
              <w:t>■</w:t>
            </w:r>
            <w:r>
              <w:rPr>
                <w:rFonts w:ascii="宋体" w:hAnsi="宋体"/>
                <w:b/>
                <w:color w:val="auto"/>
                <w:szCs w:val="21"/>
              </w:rPr>
              <w:t>EMS</w:t>
            </w:r>
            <w:r>
              <w:rPr>
                <w:rFonts w:hint="eastAsia" w:ascii="宋体" w:hAnsi="宋体"/>
                <w:b/>
                <w:color w:val="auto"/>
                <w:szCs w:val="21"/>
              </w:rPr>
              <w:t>环境因素</w:t>
            </w:r>
          </w:p>
          <w:p>
            <w:pPr>
              <w:spacing w:line="300" w:lineRule="exact"/>
              <w:rPr>
                <w:rFonts w:ascii="宋体" w:hAnsi="宋体"/>
                <w:b/>
                <w:color w:val="auto"/>
                <w:szCs w:val="21"/>
              </w:rPr>
            </w:pPr>
            <w:r>
              <w:rPr>
                <w:rFonts w:hint="eastAsia" w:ascii="宋体" w:hAnsi="宋体"/>
                <w:b/>
                <w:color w:val="auto"/>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color w:val="auto"/>
                <w:szCs w:val="21"/>
              </w:rPr>
            </w:pPr>
            <w:r>
              <w:rPr>
                <w:rFonts w:hint="eastAsia" w:ascii="宋体" w:hAnsi="宋体" w:cs="宋体"/>
                <w:bCs/>
                <w:iCs/>
                <w:color w:val="auto"/>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auto"/>
                <w:szCs w:val="21"/>
              </w:rPr>
              <w:t>包括：固废的控制、潜在火灾</w:t>
            </w:r>
            <w:r>
              <w:rPr>
                <w:rFonts w:hint="eastAsia" w:ascii="宋体" w:hAnsi="宋体" w:cs="宋体"/>
                <w:color w:val="auto"/>
                <w:szCs w:val="21"/>
                <w:lang w:eastAsia="zh-CN"/>
              </w:rPr>
              <w:t>、噪声排放</w:t>
            </w:r>
            <w:r>
              <w:rPr>
                <w:rFonts w:hint="eastAsia" w:ascii="宋体" w:hAnsi="宋体" w:cs="宋体"/>
                <w:color w:val="auto"/>
                <w:szCs w:val="21"/>
              </w:rPr>
              <w:t>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7. </w:t>
            </w:r>
            <w:r>
              <w:rPr>
                <w:rFonts w:hint="eastAsia" w:ascii="宋体" w:hAnsi="宋体"/>
                <w:b/>
                <w:color w:val="auto"/>
                <w:szCs w:val="21"/>
              </w:rPr>
              <w:t>■</w:t>
            </w:r>
            <w:r>
              <w:rPr>
                <w:rFonts w:ascii="宋体" w:hAnsi="宋体"/>
                <w:b/>
                <w:color w:val="auto"/>
                <w:szCs w:val="21"/>
              </w:rPr>
              <w:t>OHSMS</w:t>
            </w:r>
            <w:r>
              <w:rPr>
                <w:rFonts w:hint="eastAsia" w:ascii="宋体" w:hAnsi="宋体"/>
                <w:b/>
                <w:color w:val="auto"/>
                <w:szCs w:val="21"/>
              </w:rPr>
              <w:t>职业健康安全危险源</w:t>
            </w:r>
          </w:p>
          <w:p>
            <w:pPr>
              <w:spacing w:line="240" w:lineRule="exact"/>
              <w:rPr>
                <w:rFonts w:ascii="宋体" w:hAnsi="宋体"/>
                <w:b/>
                <w:color w:val="auto"/>
                <w:szCs w:val="21"/>
              </w:rPr>
            </w:pPr>
            <w:r>
              <w:rPr>
                <w:rFonts w:hint="eastAsia" w:ascii="宋体" w:hAnsi="宋体"/>
                <w:b/>
                <w:color w:val="auto"/>
                <w:szCs w:val="21"/>
              </w:rPr>
              <w:t>（职业健康安全危险源辨识是否充分、风险评价合理性，以及风险评价动态变更的及时性等）</w:t>
            </w:r>
          </w:p>
          <w:p>
            <w:pPr>
              <w:spacing w:line="240" w:lineRule="exact"/>
              <w:ind w:firstLine="210" w:firstLineChars="100"/>
              <w:rPr>
                <w:rFonts w:hint="eastAsia" w:ascii="宋体" w:hAnsi="宋体" w:eastAsia="宋体"/>
                <w:b/>
                <w:color w:val="auto"/>
                <w:szCs w:val="21"/>
                <w:lang w:eastAsia="zh-CN"/>
              </w:rPr>
            </w:pPr>
            <w:r>
              <w:rPr>
                <w:rFonts w:hint="eastAsia" w:ascii="宋体" w:hAnsi="宋体" w:cs="宋体"/>
                <w:color w:val="auto"/>
                <w:szCs w:val="21"/>
              </w:rPr>
              <w:t>组织建立了危险源识别、评价控制程序，识别评价了危险源、风险相关的过程，评价出了</w:t>
            </w:r>
            <w:r>
              <w:rPr>
                <w:rFonts w:hint="eastAsia" w:ascii="宋体" w:hAnsi="宋体" w:cs="宋体"/>
                <w:color w:val="auto"/>
                <w:szCs w:val="21"/>
                <w:lang w:eastAsia="zh-CN"/>
              </w:rPr>
              <w:t>火灾、触电、交通事故、食物中毒等</w:t>
            </w:r>
            <w:r>
              <w:rPr>
                <w:rFonts w:hint="eastAsia" w:ascii="宋体" w:hAnsi="宋体" w:cs="宋体"/>
                <w:color w:val="auto"/>
                <w:szCs w:val="21"/>
              </w:rPr>
              <w:t>重要危险源，与之相关的过程有</w:t>
            </w:r>
            <w:r>
              <w:rPr>
                <w:rFonts w:hint="eastAsia" w:ascii="宋体" w:hAnsi="宋体" w:cs="宋体"/>
                <w:color w:val="auto"/>
                <w:szCs w:val="21"/>
                <w:lang w:eastAsia="zh-CN"/>
              </w:rPr>
              <w:t>采购</w:t>
            </w:r>
            <w:r>
              <w:rPr>
                <w:rFonts w:hint="eastAsia" w:ascii="宋体" w:hAnsi="宋体" w:cs="宋体"/>
                <w:color w:val="auto"/>
                <w:szCs w:val="21"/>
              </w:rPr>
              <w:t>、</w:t>
            </w:r>
            <w:r>
              <w:rPr>
                <w:rFonts w:hint="eastAsia" w:ascii="宋体" w:hAnsi="宋体" w:cs="宋体"/>
                <w:color w:val="auto"/>
                <w:szCs w:val="21"/>
                <w:lang w:eastAsia="zh-CN"/>
              </w:rPr>
              <w:t>销售</w:t>
            </w:r>
            <w:r>
              <w:rPr>
                <w:rFonts w:hint="eastAsia" w:ascii="宋体" w:hAnsi="宋体" w:cs="宋体"/>
                <w:color w:val="auto"/>
                <w:szCs w:val="21"/>
              </w:rPr>
              <w:t>、</w:t>
            </w:r>
            <w:r>
              <w:rPr>
                <w:rFonts w:hint="eastAsia" w:ascii="宋体" w:hAnsi="宋体" w:cs="宋体"/>
                <w:color w:val="auto"/>
                <w:szCs w:val="21"/>
                <w:lang w:eastAsia="zh-CN"/>
              </w:rPr>
              <w:t>配送</w:t>
            </w:r>
            <w:r>
              <w:rPr>
                <w:rFonts w:hint="eastAsia" w:ascii="宋体" w:hAnsi="宋体" w:cs="宋体"/>
                <w:color w:val="auto"/>
                <w:szCs w:val="21"/>
              </w:rPr>
              <w:t>等，针对重要危险源制定了管理方案。控制措施实施有效。</w:t>
            </w:r>
            <w:r>
              <w:rPr>
                <w:rFonts w:hint="eastAsia" w:ascii="宋体" w:hAnsi="宋体" w:cs="宋体"/>
                <w:color w:val="auto"/>
                <w:szCs w:val="21"/>
                <w:lang w:eastAsia="zh-CN"/>
              </w:rPr>
              <w:t>未提供食物中毒应急预案及相应演练记录，需改进。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3731"/>
              </w:tabs>
              <w:adjustRightInd w:val="0"/>
              <w:snapToGrid w:val="0"/>
              <w:spacing w:line="312"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环境</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职业健康安全目标</w:t>
            </w:r>
            <w:r>
              <w:rPr>
                <w:rFonts w:hint="eastAsia" w:asciiTheme="minorEastAsia" w:hAnsiTheme="minorEastAsia" w:eastAsiaTheme="minorEastAsia" w:cstheme="minorEastAsia"/>
                <w:szCs w:val="21"/>
                <w:lang w:eastAsia="zh-CN"/>
              </w:rPr>
              <w:t>：</w:t>
            </w:r>
          </w:p>
          <w:p>
            <w:pPr>
              <w:spacing w:line="360" w:lineRule="auto"/>
              <w:ind w:firstLine="420" w:firstLineChars="2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1、产品交验合格率≥95%；</w:t>
            </w:r>
          </w:p>
          <w:p>
            <w:pPr>
              <w:spacing w:line="360" w:lineRule="auto"/>
              <w:ind w:firstLine="420" w:firstLineChars="2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2、顾客满意度≥90分；</w:t>
            </w:r>
          </w:p>
          <w:p>
            <w:pPr>
              <w:spacing w:line="360" w:lineRule="auto"/>
              <w:ind w:firstLine="420" w:firstLineChars="2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3、固体废弃物处置率100%；</w:t>
            </w:r>
          </w:p>
          <w:p>
            <w:pPr>
              <w:spacing w:line="360" w:lineRule="auto"/>
              <w:ind w:firstLine="420" w:firstLineChars="2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4、火灾、触电事故发生次数为0；</w:t>
            </w:r>
          </w:p>
          <w:p>
            <w:pPr>
              <w:spacing w:line="360" w:lineRule="auto"/>
              <w:ind w:firstLine="420" w:firstLineChars="200"/>
              <w:jc w:val="left"/>
              <w:rPr>
                <w:rFonts w:ascii="宋体" w:hAnsi="宋体"/>
                <w:b/>
                <w:szCs w:val="21"/>
              </w:rPr>
            </w:pPr>
            <w:r>
              <w:rPr>
                <w:rFonts w:hint="eastAsia" w:asciiTheme="minorEastAsia" w:hAnsiTheme="minorEastAsia" w:eastAsiaTheme="minorEastAsia" w:cstheme="minorEastAsia"/>
                <w:szCs w:val="21"/>
                <w:lang w:val="en-US" w:eastAsia="zh-CN"/>
              </w:rPr>
              <w:t>5、交通事故发生次数为0.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w:t>
            </w:r>
            <w:r>
              <w:rPr>
                <w:rFonts w:hint="eastAsia" w:ascii="宋体" w:hAnsi="宋体" w:cs="宋体"/>
                <w:szCs w:val="21"/>
                <w:lang w:eastAsia="zh-CN"/>
              </w:rPr>
              <w:t>成文信息控制程序</w:t>
            </w:r>
            <w:r>
              <w:rPr>
                <w:rFonts w:hint="eastAsia" w:ascii="宋体" w:hAnsi="宋体" w:cs="宋体"/>
                <w:szCs w:val="21"/>
              </w:rPr>
              <w:t>》并按照申请认证的标准要求，建立并形成了文件化的质量管理体系，体系文件对管理体系各过程进行了识别确定，明确了各要素间的相互关系及其管控要求。公司新版体系文件于20</w:t>
            </w:r>
            <w:r>
              <w:rPr>
                <w:rFonts w:hint="eastAsia" w:ascii="宋体" w:hAnsi="宋体" w:cs="宋体"/>
                <w:szCs w:val="21"/>
                <w:lang w:val="en-US" w:eastAsia="zh-CN"/>
              </w:rPr>
              <w:t>20</w:t>
            </w:r>
            <w:r>
              <w:rPr>
                <w:rFonts w:hint="eastAsia" w:ascii="宋体" w:hAnsi="宋体" w:cs="宋体"/>
                <w:szCs w:val="21"/>
              </w:rPr>
              <w:t>年1月</w:t>
            </w:r>
            <w:r>
              <w:rPr>
                <w:rFonts w:hint="eastAsia" w:ascii="宋体" w:hAnsi="宋体" w:cs="宋体"/>
                <w:szCs w:val="21"/>
                <w:lang w:val="en-US" w:eastAsia="zh-CN"/>
              </w:rPr>
              <w:t>8</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320" w:lineRule="exact"/>
              <w:rPr>
                <w:rFonts w:ascii="宋体" w:hAnsi="宋体"/>
                <w:b/>
                <w:szCs w:val="21"/>
              </w:rPr>
            </w:pPr>
            <w:r>
              <w:rPr>
                <w:rFonts w:hint="eastAsia" w:ascii="宋体" w:hAnsi="宋体" w:cs="宋体"/>
                <w:color w:val="auto"/>
                <w:szCs w:val="21"/>
                <w:highlight w:val="none"/>
              </w:rPr>
              <w:t>办公面积</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平方左右</w:t>
            </w:r>
            <w:r>
              <w:rPr>
                <w:rFonts w:hint="eastAsia" w:ascii="宋体" w:hAnsi="宋体" w:cs="宋体"/>
                <w:color w:val="auto"/>
                <w:szCs w:val="21"/>
                <w:highlight w:val="none"/>
                <w:lang w:eastAsia="zh-CN"/>
              </w:rPr>
              <w:t>、库房面积</w:t>
            </w:r>
            <w:r>
              <w:rPr>
                <w:rFonts w:hint="eastAsia" w:ascii="宋体" w:hAnsi="宋体" w:cs="宋体"/>
                <w:color w:val="auto"/>
                <w:szCs w:val="21"/>
                <w:highlight w:val="none"/>
                <w:lang w:val="en-US" w:eastAsia="zh-CN"/>
              </w:rPr>
              <w:t>90平方左右</w:t>
            </w:r>
            <w:r>
              <w:rPr>
                <w:rFonts w:hint="eastAsia" w:ascii="宋体" w:hAnsi="宋体"/>
                <w:sz w:val="21"/>
                <w:szCs w:val="21"/>
                <w:highlight w:val="none"/>
                <w:lang w:eastAsia="zh-CN"/>
              </w:rPr>
              <w:t>。</w:t>
            </w:r>
            <w:r>
              <w:rPr>
                <w:rFonts w:hint="eastAsia" w:ascii="宋体" w:hAnsi="宋体" w:cs="宋体"/>
                <w:color w:val="auto"/>
                <w:szCs w:val="21"/>
              </w:rPr>
              <w:t>主要生产设备包括：</w:t>
            </w:r>
            <w:r>
              <w:rPr>
                <w:rFonts w:hint="eastAsia" w:ascii="宋体" w:hAnsi="宋体" w:cs="宋体"/>
                <w:color w:val="000000"/>
                <w:szCs w:val="21"/>
                <w:lang w:eastAsia="zh-CN"/>
              </w:rPr>
              <w:t>冷冻库、冰箱、</w:t>
            </w:r>
            <w:r>
              <w:rPr>
                <w:rFonts w:hint="eastAsia" w:ascii="宋体" w:hAnsi="宋体" w:cs="宋体"/>
                <w:color w:val="000000"/>
                <w:szCs w:val="21"/>
              </w:rPr>
              <w:t>小型货运汽车、手动搬运工具</w:t>
            </w:r>
            <w:r>
              <w:rPr>
                <w:rFonts w:hint="eastAsia" w:ascii="宋体" w:hAnsi="宋体" w:cs="宋体"/>
                <w:color w:val="000000"/>
                <w:szCs w:val="21"/>
                <w:lang w:eastAsia="zh-CN"/>
              </w:rPr>
              <w:t>、</w:t>
            </w:r>
            <w:r>
              <w:rPr>
                <w:rFonts w:hint="eastAsia"/>
                <w:color w:val="auto"/>
                <w:szCs w:val="21"/>
              </w:rPr>
              <w:t>电脑</w:t>
            </w:r>
            <w:r>
              <w:rPr>
                <w:rFonts w:hint="eastAsia"/>
                <w:color w:val="auto"/>
                <w:szCs w:val="21"/>
                <w:lang w:eastAsia="zh-CN"/>
              </w:rPr>
              <w:t>及</w:t>
            </w:r>
            <w:r>
              <w:rPr>
                <w:rFonts w:hint="eastAsia"/>
                <w:color w:val="auto"/>
                <w:szCs w:val="21"/>
              </w:rPr>
              <w:t>办公设备</w:t>
            </w:r>
            <w:r>
              <w:rPr>
                <w:rStyle w:val="18"/>
                <w:rFonts w:hint="eastAsia" w:ascii="宋体" w:hAnsi="宋体"/>
                <w:color w:val="auto"/>
                <w:szCs w:val="21"/>
              </w:rPr>
              <w:t>等</w:t>
            </w:r>
            <w:r>
              <w:rPr>
                <w:rFonts w:hint="eastAsia" w:ascii="宋体" w:hAnsi="宋体" w:cs="宋体"/>
                <w:color w:val="auto"/>
                <w:szCs w:val="21"/>
              </w:rPr>
              <w:t>，可以</w:t>
            </w:r>
            <w:r>
              <w:rPr>
                <w:rFonts w:hint="eastAsia" w:ascii="宋体" w:hAnsi="宋体" w:cs="宋体"/>
                <w:color w:val="auto"/>
                <w:szCs w:val="21"/>
                <w:lang w:eastAsia="zh-CN"/>
              </w:rPr>
              <w:t>满足</w:t>
            </w:r>
            <w:r>
              <w:rPr>
                <w:rFonts w:hint="eastAsia" w:ascii="宋体" w:hAnsi="宋体"/>
                <w:szCs w:val="21"/>
              </w:rPr>
              <w:t>农副产品（蔬菜、大米、粮油、瓜果、蛋类、肉类、水产品、干杂）的销售及配送</w:t>
            </w:r>
            <w:r>
              <w:rPr>
                <w:rFonts w:hint="eastAsia" w:ascii="宋体" w:hAnsi="宋体" w:cs="宋体"/>
                <w:color w:val="auto"/>
                <w:szCs w:val="21"/>
              </w:rPr>
              <w:t>。特种设备：</w:t>
            </w:r>
            <w:r>
              <w:rPr>
                <w:rFonts w:hint="eastAsia"/>
                <w:color w:val="auto"/>
                <w:szCs w:val="21"/>
                <w:lang w:eastAsia="zh-CN"/>
              </w:rPr>
              <w:t>无</w:t>
            </w:r>
            <w:r>
              <w:rPr>
                <w:rFonts w:hint="eastAsia" w:ascii="宋体" w:hAnsi="宋体"/>
                <w:color w:val="auto"/>
                <w:szCs w:val="21"/>
              </w:rPr>
              <w:t>。</w:t>
            </w:r>
            <w:r>
              <w:rPr>
                <w:rFonts w:hint="eastAsia" w:ascii="宋体" w:hAnsi="宋体" w:cs="宋体"/>
                <w:color w:val="auto"/>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从事服务及工作性质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szCs w:val="21"/>
                <w:highlight w:val="none"/>
                <w:lang w:eastAsia="zh-CN"/>
              </w:rPr>
              <w:t>产品验收采取目视、嗅觉等感官检验和供方出具的产品检测报告为验收依据，进行核验，最终产品质量由顾客确认，商品重量用电子台秤秤重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auto"/>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eastAsia="宋体"/>
                <w:b/>
                <w:szCs w:val="21"/>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Cs w:val="21"/>
                <w:lang w:eastAsia="zh-CN"/>
              </w:rPr>
              <w:t>为服务过程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color w:val="auto"/>
                <w:szCs w:val="21"/>
              </w:rPr>
              <w:t>组织重要环境因素为潜在火灾、固废排放</w:t>
            </w:r>
            <w:r>
              <w:rPr>
                <w:rFonts w:hint="eastAsia" w:asciiTheme="minorEastAsia" w:hAnsiTheme="minorEastAsia" w:eastAsiaTheme="minorEastAsia"/>
                <w:bCs/>
                <w:iCs/>
                <w:color w:val="auto"/>
                <w:szCs w:val="21"/>
                <w:lang w:eastAsia="zh-CN"/>
              </w:rPr>
              <w:t>、噪声排放</w:t>
            </w:r>
            <w:r>
              <w:rPr>
                <w:rFonts w:hint="eastAsia" w:asciiTheme="minorEastAsia" w:hAnsiTheme="minorEastAsia" w:eastAsiaTheme="minorEastAsia"/>
                <w:bCs/>
                <w:iCs/>
                <w:color w:val="auto"/>
                <w:szCs w:val="21"/>
              </w:rPr>
              <w:t>，需要应对的风险和机遇相关的过程为</w:t>
            </w:r>
            <w:r>
              <w:rPr>
                <w:rFonts w:hint="eastAsia" w:asciiTheme="minorEastAsia" w:hAnsiTheme="minorEastAsia" w:eastAsiaTheme="minorEastAsia"/>
                <w:bCs/>
                <w:iCs/>
                <w:color w:val="auto"/>
                <w:szCs w:val="21"/>
                <w:lang w:eastAsia="zh-CN"/>
              </w:rPr>
              <w:t>产品采购、验收</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配送</w:t>
            </w:r>
            <w:r>
              <w:rPr>
                <w:rFonts w:hint="eastAsia" w:asciiTheme="minorEastAsia" w:hAnsiTheme="minorEastAsia" w:eastAsiaTheme="minorEastAsia"/>
                <w:bCs/>
                <w:iCs/>
                <w:color w:val="auto"/>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Cs w:val="21"/>
                <w:highlight w:val="none"/>
              </w:rPr>
              <w:t>源（火灾、</w:t>
            </w:r>
            <w:r>
              <w:rPr>
                <w:rFonts w:hint="eastAsia" w:asciiTheme="minorEastAsia" w:hAnsiTheme="minorEastAsia" w:eastAsiaTheme="minorEastAsia"/>
                <w:bCs/>
                <w:iCs/>
                <w:color w:val="auto"/>
                <w:szCs w:val="21"/>
                <w:highlight w:val="none"/>
                <w:lang w:eastAsia="zh-CN"/>
              </w:rPr>
              <w:t>触电、交通事故、食物中毒</w:t>
            </w:r>
            <w:r>
              <w:rPr>
                <w:rFonts w:hint="eastAsia" w:asciiTheme="minorEastAsia" w:hAnsiTheme="minorEastAsia" w:eastAsiaTheme="minorEastAsia"/>
                <w:bCs/>
                <w:iCs/>
                <w:color w:val="auto"/>
                <w:szCs w:val="21"/>
                <w:highlight w:val="none"/>
              </w:rPr>
              <w:t>等），与之相关的过程有</w:t>
            </w:r>
            <w:r>
              <w:rPr>
                <w:rFonts w:hint="eastAsia" w:asciiTheme="minorEastAsia" w:hAnsiTheme="minorEastAsia" w:eastAsiaTheme="minorEastAsia"/>
                <w:bCs/>
                <w:iCs/>
                <w:color w:val="auto"/>
                <w:szCs w:val="21"/>
                <w:highlight w:val="none"/>
                <w:lang w:eastAsia="zh-CN"/>
              </w:rPr>
              <w:t>合同评审、商品采购、贮存、销售、配送</w:t>
            </w:r>
            <w:r>
              <w:rPr>
                <w:rFonts w:hint="eastAsia" w:asciiTheme="minorEastAsia" w:hAnsiTheme="minorEastAsia" w:eastAsiaTheme="minorEastAsia"/>
                <w:bCs/>
                <w:iCs/>
                <w:color w:val="auto"/>
                <w:szCs w:val="21"/>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w:t>
            </w:r>
            <w:r>
              <w:rPr>
                <w:rFonts w:hint="eastAsia" w:ascii="宋体" w:hAnsi="宋体"/>
                <w:b/>
                <w:color w:val="auto"/>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月-2020年</w:t>
            </w:r>
            <w:r>
              <w:rPr>
                <w:rFonts w:hint="eastAsia" w:ascii="宋体" w:hAnsi="宋体" w:cs="宋体"/>
                <w:color w:val="auto"/>
                <w:szCs w:val="21"/>
                <w:lang w:val="en-US" w:eastAsia="zh-CN"/>
              </w:rPr>
              <w:t>5</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满意度调查按规定实施，2020年</w:t>
            </w:r>
            <w:r>
              <w:rPr>
                <w:rFonts w:hint="eastAsia" w:ascii="宋体" w:hAnsi="宋体" w:cs="宋体"/>
                <w:color w:val="auto"/>
                <w:szCs w:val="21"/>
                <w:lang w:val="en-US" w:eastAsia="zh-CN"/>
              </w:rPr>
              <w:t>3</w:t>
            </w:r>
            <w:r>
              <w:rPr>
                <w:rFonts w:hint="eastAsia" w:ascii="宋体" w:hAnsi="宋体" w:cs="宋体"/>
                <w:color w:val="auto"/>
                <w:szCs w:val="21"/>
              </w:rPr>
              <w:t>月实施，满意度评价9</w:t>
            </w:r>
            <w:r>
              <w:rPr>
                <w:rFonts w:hint="eastAsia" w:ascii="宋体" w:hAnsi="宋体" w:cs="宋体"/>
                <w:color w:val="auto"/>
                <w:szCs w:val="21"/>
                <w:lang w:val="en-US" w:eastAsia="zh-CN"/>
              </w:rPr>
              <w:t>5</w:t>
            </w:r>
            <w:r>
              <w:rPr>
                <w:rFonts w:hint="eastAsia" w:ascii="宋体" w:hAnsi="宋体" w:cs="宋体"/>
                <w:color w:val="auto"/>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eastAsia="宋体" w:cs="Times New Roman"/>
                <w:szCs w:val="21"/>
              </w:rPr>
              <w:t>20</w:t>
            </w:r>
            <w:r>
              <w:rPr>
                <w:rFonts w:hint="eastAsia" w:ascii="宋体" w:hAnsi="宋体" w:eastAsia="宋体" w:cs="Times New Roman"/>
                <w:szCs w:val="21"/>
                <w:lang w:val="en-US" w:eastAsia="zh-CN"/>
              </w:rPr>
              <w:t>20</w:t>
            </w:r>
            <w:r>
              <w:rPr>
                <w:rFonts w:hint="eastAsia" w:ascii="宋体" w:hAnsi="宋体" w:eastAsia="宋体" w:cs="Times New Roman"/>
                <w:szCs w:val="21"/>
              </w:rPr>
              <w:t>年</w:t>
            </w:r>
            <w:r>
              <w:rPr>
                <w:rFonts w:hint="eastAsia" w:ascii="宋体" w:hAnsi="宋体" w:eastAsia="宋体" w:cs="Times New Roman"/>
                <w:szCs w:val="21"/>
                <w:lang w:val="en-US" w:eastAsia="zh-CN"/>
              </w:rPr>
              <w:t>5</w:t>
            </w:r>
            <w:r>
              <w:rPr>
                <w:rFonts w:hint="eastAsia" w:ascii="宋体" w:hAnsi="宋体" w:eastAsia="宋体" w:cs="Times New Roman"/>
                <w:szCs w:val="21"/>
              </w:rPr>
              <w:t>月</w:t>
            </w:r>
            <w:r>
              <w:rPr>
                <w:rFonts w:hint="eastAsia" w:ascii="宋体" w:hAnsi="宋体" w:eastAsia="宋体" w:cs="Times New Roman"/>
                <w:szCs w:val="21"/>
                <w:lang w:val="en-US" w:eastAsia="zh-CN"/>
              </w:rPr>
              <w:t>9</w:t>
            </w:r>
            <w:r>
              <w:rPr>
                <w:rFonts w:hint="eastAsia" w:ascii="宋体" w:hAnsi="宋体" w:cs="Times New Roman"/>
                <w:szCs w:val="21"/>
                <w:lang w:val="en-US" w:eastAsia="zh-CN"/>
              </w:rPr>
              <w:t>日</w:t>
            </w:r>
            <w:r>
              <w:rPr>
                <w:rFonts w:hint="eastAsia" w:ascii="宋体" w:hAnsi="宋体" w:eastAsia="宋体" w:cs="Times New Roman"/>
                <w:szCs w:val="21"/>
                <w:lang w:val="en-US" w:eastAsia="zh-CN"/>
              </w:rPr>
              <w:t>-10日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 w:val="21"/>
                <w:szCs w:val="21"/>
              </w:rPr>
              <w:t>涉及</w:t>
            </w:r>
            <w:r>
              <w:rPr>
                <w:rFonts w:hint="eastAsia" w:ascii="宋体" w:hAnsi="宋体" w:eastAsia="宋体"/>
                <w:sz w:val="21"/>
                <w:szCs w:val="21"/>
                <w:lang w:val="en-US" w:eastAsia="zh-CN"/>
              </w:rPr>
              <w:t>行政人事部</w:t>
            </w:r>
            <w:r>
              <w:rPr>
                <w:rFonts w:hint="eastAsia" w:ascii="宋体" w:hAnsi="宋体"/>
                <w:sz w:val="21"/>
                <w:szCs w:val="21"/>
                <w:lang w:val="en-US" w:eastAsia="zh-CN"/>
              </w:rPr>
              <w:t>QES7.5.3</w:t>
            </w:r>
            <w:r>
              <w:rPr>
                <w:rFonts w:hint="eastAsia" w:ascii="宋体" w:hAnsi="宋体"/>
                <w:sz w:val="21"/>
                <w:szCs w:val="21"/>
              </w:rPr>
              <w:t>条款“</w:t>
            </w:r>
            <w:r>
              <w:rPr>
                <w:rFonts w:hint="eastAsia" w:ascii="宋体" w:hAnsi="宋体"/>
                <w:sz w:val="21"/>
                <w:szCs w:val="21"/>
                <w:lang w:val="en-US" w:eastAsia="zh-CN"/>
              </w:rPr>
              <w:t>法律法规清单已发放，但未查见相应的发放记录</w:t>
            </w:r>
            <w:r>
              <w:rPr>
                <w:rFonts w:hint="eastAsia" w:ascii="宋体" w:hAnsi="宋体"/>
                <w:sz w:val="21"/>
                <w:szCs w:val="21"/>
              </w:rPr>
              <w:t>”</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rPr>
                <w:rFonts w:ascii="宋体" w:hAnsi="宋体"/>
                <w:b/>
                <w:color w:val="auto"/>
                <w:szCs w:val="21"/>
              </w:rPr>
            </w:pPr>
            <w:r>
              <w:rPr>
                <w:rFonts w:hint="eastAsia" w:ascii="宋体" w:hAnsi="宋体"/>
                <w:b/>
                <w:color w:val="auto"/>
                <w:szCs w:val="21"/>
                <w:lang w:val="en-US" w:eastAsia="zh-CN"/>
              </w:rPr>
              <w:t>5.</w:t>
            </w:r>
            <w:r>
              <w:rPr>
                <w:rFonts w:ascii="宋体" w:hAnsi="宋体"/>
                <w:b/>
                <w:color w:val="auto"/>
                <w:szCs w:val="21"/>
              </w:rPr>
              <w:t xml:space="preserve"> EMS</w:t>
            </w:r>
            <w:r>
              <w:rPr>
                <w:rFonts w:hint="eastAsia" w:ascii="宋体" w:hAnsi="宋体"/>
                <w:b/>
                <w:color w:val="auto"/>
                <w:szCs w:val="21"/>
              </w:rPr>
              <w:t>是否按规定对主要污染物（污水、废气、噪声、废渣等）及排放实施了例行的监视或测量，结果是否满足相关要求？</w:t>
            </w:r>
          </w:p>
          <w:p>
            <w:pPr>
              <w:spacing w:line="240" w:lineRule="exact"/>
              <w:rPr>
                <w:rFonts w:ascii="宋体" w:hAnsi="宋体"/>
                <w:b/>
                <w:color w:val="auto"/>
                <w:szCs w:val="21"/>
              </w:rPr>
            </w:pPr>
            <w:r>
              <w:rPr>
                <w:rFonts w:hint="eastAsia" w:ascii="宋体" w:hAnsi="宋体"/>
                <w:b/>
                <w:color w:val="auto"/>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6.  EMS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地方环保部门监测结果、新改扩建项目符合环评报告、三同时验收报告要求情况及措施</w:t>
            </w:r>
            <w:r>
              <w:rPr>
                <w:rFonts w:ascii="宋体" w:hAnsi="宋体"/>
                <w:b/>
                <w:color w:val="auto"/>
                <w:szCs w:val="21"/>
              </w:rPr>
              <w:t>(98</w:t>
            </w:r>
            <w:r>
              <w:rPr>
                <w:rFonts w:hint="eastAsia" w:ascii="宋体" w:hAnsi="宋体"/>
                <w:b/>
                <w:color w:val="auto"/>
                <w:szCs w:val="21"/>
              </w:rPr>
              <w:t>年后</w:t>
            </w:r>
            <w:r>
              <w:rPr>
                <w:rFonts w:ascii="宋体" w:hAnsi="宋体"/>
                <w:b/>
                <w:color w:val="auto"/>
                <w:szCs w:val="21"/>
              </w:rPr>
              <w:t xml:space="preserve">) </w:t>
            </w: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7. OHSMS</w:t>
            </w:r>
            <w:r>
              <w:rPr>
                <w:rFonts w:hint="eastAsia" w:ascii="宋体" w:hAnsi="宋体"/>
                <w:b/>
                <w:color w:val="auto"/>
                <w:szCs w:val="21"/>
              </w:rPr>
              <w:t>是否按规定对职业健康安全项目进行定期测量，结果是否满足相关要求：</w:t>
            </w:r>
          </w:p>
          <w:p>
            <w:pPr>
              <w:spacing w:line="240" w:lineRule="exact"/>
              <w:rPr>
                <w:rFonts w:ascii="宋体" w:hAnsi="宋体"/>
                <w:b/>
                <w:color w:val="auto"/>
                <w:szCs w:val="21"/>
              </w:rPr>
            </w:pP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8.OHSMS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地方职业健康安全部门监督检查情况及措施</w:t>
            </w:r>
          </w:p>
          <w:p>
            <w:pPr>
              <w:spacing w:line="240" w:lineRule="exact"/>
              <w:rPr>
                <w:rFonts w:ascii="宋体" w:hAnsi="宋体"/>
                <w:b/>
                <w:color w:val="auto"/>
                <w:szCs w:val="21"/>
              </w:rPr>
            </w:pPr>
            <w:r>
              <w:rPr>
                <w:rFonts w:hint="eastAsia"/>
                <w:b/>
                <w:color w:val="auto"/>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color w:val="auto"/>
                <w:szCs w:val="21"/>
              </w:rPr>
            </w:pPr>
            <w:r>
              <w:rPr>
                <w:rFonts w:ascii="宋体" w:hAnsi="宋体"/>
                <w:b/>
                <w:color w:val="auto"/>
                <w:szCs w:val="21"/>
              </w:rPr>
              <w:t xml:space="preserve">9. </w:t>
            </w:r>
            <w:r>
              <w:rPr>
                <w:rFonts w:hint="eastAsia" w:ascii="宋体" w:hAnsi="宋体"/>
                <w:b/>
                <w:color w:val="auto"/>
                <w:szCs w:val="21"/>
              </w:rPr>
              <w:t>其他能够标明组织绩效、信誉的证据</w:t>
            </w:r>
            <w:r>
              <w:rPr>
                <w:rFonts w:ascii="宋体" w:hAnsi="宋体"/>
                <w:b/>
                <w:color w:val="auto"/>
                <w:szCs w:val="21"/>
              </w:rPr>
              <w:t>/</w:t>
            </w:r>
            <w:r>
              <w:rPr>
                <w:rFonts w:hint="eastAsia" w:ascii="宋体" w:hAnsi="宋体"/>
                <w:b/>
                <w:color w:val="auto"/>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auto"/>
                <w:sz w:val="20"/>
                <w:szCs w:val="20"/>
              </w:rPr>
            </w:pPr>
            <w:r>
              <w:rPr>
                <w:rFonts w:hint="eastAsia"/>
                <w:b/>
                <w:color w:val="auto"/>
                <w:sz w:val="20"/>
                <w:szCs w:val="20"/>
              </w:rPr>
              <w:t>3. 一阶段提出问题的整改情况?</w:t>
            </w:r>
          </w:p>
          <w:p>
            <w:pPr>
              <w:spacing w:line="240" w:lineRule="exact"/>
              <w:ind w:left="-105" w:leftChars="-50" w:firstLine="405" w:firstLineChars="252"/>
              <w:rPr>
                <w:rFonts w:hint="default" w:ascii="宋体" w:hAnsi="宋体" w:eastAsia="宋体"/>
                <w:b/>
                <w:szCs w:val="21"/>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本次审核共开具不符合项报告1项；其中</w:t>
      </w:r>
      <w:r>
        <w:rPr>
          <w:b/>
          <w:color w:val="auto"/>
          <w:highlight w:val="none"/>
        </w:rPr>
        <w:pict>
          <v:line id="直接连接符 1" o:spid="_x0000_s2052" o:spt="20" style="position:absolute;left:0pt;margin-left:210pt;margin-top:16.2pt;height:0pt;width:0pt;z-index:25167052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highlight w:val="none"/>
        </w:rPr>
        <w:t>严重不符合 0项，一般不符合 1项，观察项</w:t>
      </w:r>
      <w:r>
        <w:rPr>
          <w:rFonts w:hint="eastAsia"/>
          <w:b/>
          <w:color w:val="auto"/>
          <w:highlight w:val="none"/>
          <w:lang w:val="en-US" w:eastAsia="zh-CN"/>
        </w:rPr>
        <w:t>0</w:t>
      </w:r>
      <w:r>
        <w:rPr>
          <w:rFonts w:hint="eastAsia"/>
          <w:b/>
          <w:color w:val="auto"/>
          <w:highlight w:val="none"/>
        </w:rPr>
        <w:t>项，分布在</w:t>
      </w:r>
      <w:r>
        <w:rPr>
          <w:rFonts w:hint="eastAsia"/>
          <w:b/>
          <w:color w:val="auto"/>
          <w:highlight w:val="none"/>
          <w:lang w:eastAsia="zh-CN"/>
        </w:rPr>
        <w:t>行政人事部</w:t>
      </w:r>
      <w:r>
        <w:rPr>
          <w:rFonts w:hint="eastAsia"/>
          <w:b/>
          <w:color w:val="auto"/>
          <w:highlight w:val="none"/>
        </w:rPr>
        <w:t>部门</w:t>
      </w:r>
      <w:r>
        <w:rPr>
          <w:rFonts w:hint="eastAsia"/>
          <w:b/>
          <w:color w:val="auto"/>
          <w:highlight w:val="none"/>
          <w:lang w:val="en-US" w:eastAsia="zh-CN"/>
        </w:rPr>
        <w:t>S8.2</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0080" w:type="dxa"/>
          </w:tcPr>
          <w:p>
            <w:pPr>
              <w:rPr>
                <w:b/>
                <w:color w:val="000000" w:themeColor="text1"/>
              </w:rPr>
            </w:pPr>
            <w:r>
              <w:rPr>
                <w:rFonts w:hint="eastAsia"/>
                <w:b/>
                <w:color w:val="000000" w:themeColor="text1"/>
              </w:rPr>
              <w:t>2.对审核范围适宜性结论</w:t>
            </w:r>
          </w:p>
          <w:p>
            <w:pPr>
              <w:ind w:left="-105" w:leftChars="-50"/>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ind w:left="-105" w:leftChars="-50"/>
              <w:rPr>
                <w:b/>
                <w:color w:val="000000" w:themeColor="text1"/>
              </w:rPr>
            </w:pPr>
            <w:r>
              <w:rPr>
                <w:rFonts w:hint="eastAsia"/>
                <w:b/>
                <w:sz w:val="26"/>
                <w:szCs w:val="26"/>
                <w:lang w:eastAsia="zh-CN"/>
              </w:rPr>
              <w:t>□</w:t>
            </w:r>
            <w:r>
              <w:rPr>
                <w:rFonts w:hint="eastAsia"/>
                <w:b/>
                <w:color w:val="000000" w:themeColor="text1"/>
              </w:rPr>
              <w:t>审核范围变更</w:t>
            </w:r>
            <w:r>
              <w:rPr>
                <w:rFonts w:hint="eastAsia"/>
                <w:b/>
                <w:color w:val="000000" w:themeColor="text1"/>
                <w:lang w:eastAsia="zh-CN"/>
              </w:rPr>
              <w:t>为</w:t>
            </w:r>
            <w:r>
              <w:rPr>
                <w:rFonts w:hint="eastAsia"/>
                <w:b/>
                <w:color w:val="000000" w:themeColor="text1"/>
              </w:rPr>
              <w:t>，</w:t>
            </w:r>
          </w:p>
          <w:p>
            <w:pPr>
              <w:rPr>
                <w:rFonts w:ascii="宋体" w:hAnsi="宋体"/>
                <w:szCs w:val="21"/>
              </w:rPr>
            </w:pPr>
            <w:r>
              <w:rPr>
                <w:rFonts w:ascii="宋体" w:hAnsi="宋体"/>
                <w:b/>
                <w:color w:val="000000"/>
                <w:sz w:val="20"/>
              </w:rPr>
              <w:t>QMS:</w:t>
            </w:r>
            <w:r>
              <w:rPr>
                <w:rFonts w:hint="eastAsia" w:ascii="宋体" w:hAnsi="宋体"/>
                <w:szCs w:val="21"/>
              </w:rPr>
              <w:t>农副产品（蔬菜、大米、粮油、瓜果、蛋类、肉类、水产品、干杂）的销售及配送</w:t>
            </w:r>
            <w:r>
              <w:rPr>
                <w:rFonts w:hint="eastAsia" w:ascii="宋体" w:hAnsi="宋体"/>
                <w:szCs w:val="21"/>
                <w:lang w:eastAsia="zh-CN"/>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农副产品（蔬菜、大米、粮油、瓜果、蛋类、肉类、水产品、干杂）的销售及配送所涉及的相关环境管理活动</w:t>
            </w:r>
            <w:r>
              <w:rPr>
                <w:rFonts w:hint="eastAsia" w:ascii="宋体" w:hAnsi="宋体"/>
                <w:szCs w:val="21"/>
                <w:lang w:eastAsia="zh-CN"/>
              </w:rPr>
              <w:t>。</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农副产品（蔬菜、大米、粮油、瓜果、蛋类、肉类、水产品、干杂）的销售及配送所涉及的相关职业健康安全管理活动。</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本次为远程审核，后续安排现场审核人日为</w:t>
      </w:r>
      <w:r>
        <w:rPr>
          <w:rFonts w:hint="eastAsia" w:ascii="仿宋" w:hAnsi="仿宋" w:eastAsia="仿宋" w:cstheme="minorBidi"/>
          <w:b/>
          <w:bCs/>
          <w:color w:val="000000" w:themeColor="text1"/>
          <w:kern w:val="24"/>
          <w:sz w:val="28"/>
          <w:szCs w:val="28"/>
          <w:lang w:val="en-US" w:eastAsia="zh-CN"/>
        </w:rPr>
        <w:t>1</w:t>
      </w:r>
      <w:r>
        <w:rPr>
          <w:rFonts w:hint="eastAsia" w:ascii="仿宋" w:hAnsi="仿宋" w:eastAsia="仿宋" w:cstheme="minorBidi"/>
          <w:b/>
          <w:bCs/>
          <w:color w:val="000000" w:themeColor="text1"/>
          <w:kern w:val="24"/>
          <w:sz w:val="28"/>
          <w:szCs w:val="28"/>
          <w:lang w:eastAsia="zh-CN"/>
        </w:rPr>
        <w:t>人日，审核验证项目有采购验收、产品配送记录</w:t>
      </w:r>
      <w:r>
        <w:rPr>
          <w:rFonts w:hint="eastAsia" w:ascii="仿宋" w:hAnsi="仿宋" w:eastAsia="仿宋" w:cstheme="minorBidi"/>
          <w:b/>
          <w:bCs/>
          <w:color w:val="000000" w:themeColor="text1"/>
          <w:kern w:val="24"/>
          <w:sz w:val="28"/>
          <w:szCs w:val="28"/>
          <w:lang w:val="en-US" w:eastAsia="zh-CN"/>
        </w:rPr>
        <w:t>等</w:t>
      </w:r>
      <w:r>
        <w:rPr>
          <w:rFonts w:hint="eastAsia" w:ascii="仿宋" w:hAnsi="仿宋" w:eastAsia="仿宋" w:cstheme="minorBidi"/>
          <w:b/>
          <w:bCs/>
          <w:color w:val="000000" w:themeColor="text1"/>
          <w:kern w:val="24"/>
          <w:sz w:val="28"/>
          <w:szCs w:val="28"/>
          <w:lang w:eastAsia="zh-CN"/>
        </w:rPr>
        <w:t>。</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72576" behindDoc="0" locked="0" layoutInCell="1" allowOverlap="1">
            <wp:simplePos x="0" y="0"/>
            <wp:positionH relativeFrom="column">
              <wp:posOffset>1651000</wp:posOffset>
            </wp:positionH>
            <wp:positionV relativeFrom="paragraph">
              <wp:posOffset>351790</wp:posOffset>
            </wp:positionV>
            <wp:extent cx="746760" cy="467360"/>
            <wp:effectExtent l="0" t="0" r="0" b="508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sz w:val="26"/>
          <w:szCs w:val="26"/>
        </w:rPr>
      </w:pPr>
      <w:r>
        <w:rPr>
          <w:rFonts w:hint="eastAsia"/>
          <w:b/>
          <w:sz w:val="22"/>
          <w:szCs w:val="22"/>
        </w:rPr>
        <w:drawing>
          <wp:anchor distT="0" distB="0" distL="114300" distR="114300" simplePos="0" relativeHeight="251720704" behindDoc="0" locked="0" layoutInCell="1" allowOverlap="1">
            <wp:simplePos x="0" y="0"/>
            <wp:positionH relativeFrom="column">
              <wp:posOffset>4539615</wp:posOffset>
            </wp:positionH>
            <wp:positionV relativeFrom="paragraph">
              <wp:posOffset>70485</wp:posOffset>
            </wp:positionV>
            <wp:extent cx="746760" cy="467360"/>
            <wp:effectExtent l="0" t="0" r="0" b="5080"/>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725824" behindDoc="0" locked="0" layoutInCell="1" allowOverlap="1">
            <wp:simplePos x="0" y="0"/>
            <wp:positionH relativeFrom="column">
              <wp:posOffset>4450715</wp:posOffset>
            </wp:positionH>
            <wp:positionV relativeFrom="paragraph">
              <wp:posOffset>126365</wp:posOffset>
            </wp:positionV>
            <wp:extent cx="722630" cy="330200"/>
            <wp:effectExtent l="0" t="0" r="8890" b="5080"/>
            <wp:wrapNone/>
            <wp:docPr id="9"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87ac17c702f787ebcb7b5ad453f94b0"/>
                    <pic:cNvPicPr>
                      <a:picLocks noChangeAspect="1"/>
                    </pic:cNvPicPr>
                  </pic:nvPicPr>
                  <pic:blipFill>
                    <a:blip r:embed="rId7"/>
                    <a:stretch>
                      <a:fillRect/>
                    </a:stretch>
                  </pic:blipFill>
                  <pic:spPr>
                    <a:xfrm>
                      <a:off x="0" y="0"/>
                      <a:ext cx="722630" cy="33020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722752" behindDoc="0" locked="0" layoutInCell="1" allowOverlap="1">
            <wp:simplePos x="0" y="0"/>
            <wp:positionH relativeFrom="column">
              <wp:posOffset>5356225</wp:posOffset>
            </wp:positionH>
            <wp:positionV relativeFrom="paragraph">
              <wp:posOffset>79375</wp:posOffset>
            </wp:positionV>
            <wp:extent cx="678815" cy="339090"/>
            <wp:effectExtent l="0" t="0" r="6985" b="11430"/>
            <wp:wrapNone/>
            <wp:docPr id="8"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cd23edb0d814701504dd7deb97d797b"/>
                    <pic:cNvPicPr>
                      <a:picLocks noChangeAspect="1"/>
                    </pic:cNvPicPr>
                  </pic:nvPicPr>
                  <pic:blipFill>
                    <a:blip r:embed="rId8"/>
                    <a:srcRect l="10378" t="24118" r="4335" b="17352"/>
                    <a:stretch>
                      <a:fillRect/>
                    </a:stretch>
                  </pic:blipFill>
                  <pic:spPr>
                    <a:xfrm>
                      <a:off x="0" y="0"/>
                      <a:ext cx="678815" cy="33909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705344" behindDoc="0" locked="0" layoutInCell="1" allowOverlap="1">
            <wp:simplePos x="0" y="0"/>
            <wp:positionH relativeFrom="column">
              <wp:posOffset>2825115</wp:posOffset>
            </wp:positionH>
            <wp:positionV relativeFrom="paragraph">
              <wp:posOffset>135890</wp:posOffset>
            </wp:positionV>
            <wp:extent cx="722630" cy="357505"/>
            <wp:effectExtent l="0" t="0" r="8890" b="825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9"/>
                    <a:srcRect l="19829" t="27682" r="28673" b="20988"/>
                    <a:stretch>
                      <a:fillRect/>
                    </a:stretch>
                  </pic:blipFill>
                  <pic:spPr>
                    <a:xfrm>
                      <a:off x="0" y="0"/>
                      <a:ext cx="722630" cy="357505"/>
                    </a:xfrm>
                    <a:prstGeom prst="rect">
                      <a:avLst/>
                    </a:prstGeom>
                  </pic:spPr>
                </pic:pic>
              </a:graphicData>
            </a:graphic>
          </wp:anchor>
        </w:drawing>
      </w:r>
      <w:r>
        <w:rPr>
          <w:rFonts w:hint="eastAsia"/>
          <w:b/>
          <w:sz w:val="22"/>
          <w:szCs w:val="22"/>
        </w:rPr>
        <w:drawing>
          <wp:anchor distT="0" distB="0" distL="114300" distR="114300" simplePos="0" relativeHeight="251679744" behindDoc="0" locked="0" layoutInCell="1" allowOverlap="1">
            <wp:simplePos x="0" y="0"/>
            <wp:positionH relativeFrom="column">
              <wp:posOffset>2185670</wp:posOffset>
            </wp:positionH>
            <wp:positionV relativeFrom="paragraph">
              <wp:posOffset>116840</wp:posOffset>
            </wp:positionV>
            <wp:extent cx="504190" cy="381635"/>
            <wp:effectExtent l="0" t="0" r="13970" b="14605"/>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10" cstate="print"/>
                    <a:srcRect/>
                    <a:stretch>
                      <a:fillRect/>
                    </a:stretch>
                  </pic:blipFill>
                  <pic:spPr>
                    <a:xfrm>
                      <a:off x="0" y="0"/>
                      <a:ext cx="504190" cy="38163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5648" behindDoc="0" locked="0" layoutInCell="1" allowOverlap="1">
            <wp:simplePos x="0" y="0"/>
            <wp:positionH relativeFrom="column">
              <wp:posOffset>1532890</wp:posOffset>
            </wp:positionH>
            <wp:positionV relativeFrom="paragraph">
              <wp:posOffset>155575</wp:posOffset>
            </wp:positionV>
            <wp:extent cx="410210" cy="424815"/>
            <wp:effectExtent l="0" t="0" r="1270" b="19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410210" cy="424815"/>
                    </a:xfrm>
                    <a:prstGeom prst="rect">
                      <a:avLst/>
                    </a:prstGeom>
                    <a:noFill/>
                    <a:ln w="9525">
                      <a:noFill/>
                      <a:miter lim="800000"/>
                      <a:headEnd/>
                      <a:tailEnd/>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006" w:firstLineChars="1900"/>
        <w:rPr>
          <w:b/>
          <w:color w:val="000000" w:themeColor="text1"/>
          <w:sz w:val="16"/>
          <w:szCs w:val="16"/>
        </w:rPr>
      </w:pPr>
      <w:bookmarkStart w:id="22" w:name="_GoBack"/>
      <w:bookmarkEnd w:id="22"/>
      <w:r>
        <w:rPr>
          <w:rFonts w:hint="eastAsia"/>
          <w:b/>
          <w:color w:val="000000" w:themeColor="text1"/>
        </w:rPr>
        <w:t xml:space="preserve">日期：2020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13</w:t>
      </w:r>
      <w:r>
        <w:rPr>
          <w:rFonts w:hint="eastAsia" w:asciiTheme="minorEastAsia" w:hAnsiTheme="minorEastAsia" w:eastAsiaTheme="minor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rPr>
          <w:b/>
          <w:color w:val="000000" w:themeColor="text1"/>
          <w:szCs w:val="21"/>
          <w:highlight w:val="none"/>
        </w:rPr>
      </w:pPr>
      <w:r>
        <w:rPr>
          <w:rFonts w:hint="eastAsia"/>
          <w:b/>
          <w:color w:val="000000" w:themeColor="text1"/>
          <w:szCs w:val="21"/>
          <w:highlight w:val="none"/>
        </w:rPr>
        <w:t>1.  审核中发现的</w:t>
      </w:r>
      <w:r>
        <w:rPr>
          <w:rFonts w:hint="eastAsia"/>
          <w:b/>
          <w:color w:val="000000" w:themeColor="text1"/>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)个一般不符合，( </w:t>
      </w:r>
      <w:r>
        <w:rPr>
          <w:rFonts w:hint="eastAsia"/>
          <w:b/>
          <w:color w:val="000000" w:themeColor="text1"/>
          <w:szCs w:val="21"/>
          <w:highlight w:val="none"/>
          <w:lang w:val="en-US" w:eastAsia="zh-CN"/>
        </w:rPr>
        <w:t xml:space="preserve">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EMS(   )个一般不符合，(  )个严重不符合，□验证合格□仍有问题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95104" behindDoc="0" locked="0" layoutInCell="1" allowOverlap="1">
            <wp:simplePos x="0" y="0"/>
            <wp:positionH relativeFrom="column">
              <wp:posOffset>721360</wp:posOffset>
            </wp:positionH>
            <wp:positionV relativeFrom="paragraph">
              <wp:posOffset>88265</wp:posOffset>
            </wp:positionV>
            <wp:extent cx="746760" cy="467360"/>
            <wp:effectExtent l="0" t="0" r="0" b="5080"/>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Cs w:val="21"/>
        </w:rPr>
        <w:t>组长签字:                                日期:</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 xml:space="preserve">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日期：      </w:t>
      </w:r>
      <w:r>
        <w:rPr>
          <w:rFonts w:hint="eastAsia"/>
          <w:b/>
          <w:color w:val="000000" w:themeColor="text1"/>
          <w:lang w:val="en-US" w:eastAsia="zh-CN"/>
        </w:rPr>
        <w:t xml:space="preserve">  </w:t>
      </w:r>
      <w:r>
        <w:rPr>
          <w:rFonts w:hint="eastAsia"/>
          <w:b/>
          <w:color w:val="000000" w:themeColor="text1"/>
        </w:rPr>
        <w:t xml:space="preserve"> 年   </w:t>
      </w:r>
      <w:r>
        <w:rPr>
          <w:rFonts w:hint="eastAsia"/>
          <w:b/>
          <w:color w:val="000000" w:themeColor="text1"/>
          <w:lang w:val="en-US" w:eastAsia="zh-CN"/>
        </w:rPr>
        <w:t xml:space="preserve"> </w:t>
      </w:r>
      <w:r>
        <w:rPr>
          <w:rFonts w:hint="eastAsia"/>
          <w:b/>
          <w:color w:val="000000" w:themeColor="text1"/>
        </w:rPr>
        <w:t xml:space="preserve">月  </w:t>
      </w:r>
      <w:r>
        <w:rPr>
          <w:rFonts w:hint="eastAsia"/>
          <w:b/>
          <w:color w:val="000000" w:themeColor="text1"/>
          <w:lang w:val="en-US" w:eastAsia="zh-CN"/>
        </w:rPr>
        <w:t xml:space="preserve"> </w:t>
      </w:r>
      <w:r>
        <w:rPr>
          <w:rFonts w:hint="eastAsia"/>
          <w:b/>
          <w:color w:val="000000" w:themeColor="text1"/>
        </w:rPr>
        <w:t xml:space="preserve">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日期：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 xml:space="preserve">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A74AB2"/>
    <w:rsid w:val="162E1FC6"/>
    <w:rsid w:val="334347BE"/>
    <w:rsid w:val="543F7144"/>
    <w:rsid w:val="7F924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2020-12-13T09:59:25Z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