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受审核方：宝鸡市陈仓区东升锻造厂</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2018-N1EMS-1222792</w:t>
            </w:r>
          </w:p>
        </w:tc>
        <w:tc>
          <w:tcPr>
            <w:tcW w:w="1728" w:type="dxa"/>
            <w:gridSpan w:val="2"/>
            <w:vAlign w:val="center"/>
          </w:tcPr>
          <w:p>
            <w:pPr>
              <w:jc w:val="center"/>
              <w:rPr>
                <w:b/>
                <w:sz w:val="21"/>
                <w:szCs w:val="21"/>
              </w:rPr>
            </w:pPr>
            <w:r>
              <w:rPr>
                <w:b/>
                <w:sz w:val="21"/>
                <w:szCs w:val="21"/>
              </w:rPr>
              <w:t>17.10.02,18.01.05</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w:t>
      </w:r>
      <w:r>
        <w:rPr>
          <w:rFonts w:hint="eastAsia"/>
          <w:b w:val="0"/>
          <w:bCs/>
          <w:i w:val="0"/>
          <w:iCs w:val="0"/>
          <w:sz w:val="21"/>
          <w:szCs w:val="21"/>
          <w:u w:val="single"/>
        </w:rPr>
        <w:t>EMS</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bCs w:val="0"/>
                <w:color w:val="000000" w:themeColor="text1"/>
                <w:sz w:val="16"/>
                <w:szCs w:val="16"/>
              </w:rPr>
            </w:pPr>
            <w:r>
              <w:rPr>
                <w:rFonts w:hint="eastAsia" w:ascii="宋体" w:hAnsi="宋体"/>
                <w:b/>
                <w:bCs w:val="0"/>
                <w:color w:val="000000" w:themeColor="text1"/>
                <w:sz w:val="21"/>
              </w:rPr>
              <w:t>受审核方名称</w:t>
            </w:r>
          </w:p>
        </w:tc>
        <w:tc>
          <w:tcPr>
            <w:tcW w:w="4416" w:type="dxa"/>
            <w:gridSpan w:val="4"/>
            <w:vAlign w:val="center"/>
          </w:tcPr>
          <w:p>
            <w:pPr>
              <w:spacing w:line="260" w:lineRule="exact"/>
              <w:jc w:val="center"/>
              <w:rPr>
                <w:rFonts w:ascii="宋体"/>
                <w:b/>
                <w:bCs w:val="0"/>
                <w:color w:val="000000" w:themeColor="text1"/>
                <w:sz w:val="21"/>
              </w:rPr>
            </w:pPr>
            <w:bookmarkStart w:id="10" w:name="组织名称Add"/>
            <w:r>
              <w:rPr>
                <w:rFonts w:ascii="宋体"/>
                <w:b/>
                <w:bCs w:val="0"/>
                <w:color w:val="000000" w:themeColor="text1"/>
                <w:sz w:val="21"/>
              </w:rPr>
              <w:t>宝鸡市陈仓区东升锻造厂</w:t>
            </w:r>
            <w:bookmarkEnd w:id="10"/>
          </w:p>
        </w:tc>
        <w:tc>
          <w:tcPr>
            <w:tcW w:w="1672" w:type="dxa"/>
            <w:vAlign w:val="center"/>
          </w:tcPr>
          <w:p>
            <w:pPr>
              <w:spacing w:line="260" w:lineRule="exact"/>
              <w:jc w:val="center"/>
              <w:rPr>
                <w:rFonts w:ascii="宋体"/>
                <w:b/>
                <w:bCs w:val="0"/>
                <w:color w:val="000000" w:themeColor="text1"/>
                <w:sz w:val="21"/>
              </w:rPr>
            </w:pPr>
            <w:r>
              <w:rPr>
                <w:rFonts w:hint="eastAsia" w:ascii="宋体" w:hAnsi="宋体"/>
                <w:b/>
                <w:bCs w:val="0"/>
                <w:color w:val="000000" w:themeColor="text1"/>
                <w:sz w:val="21"/>
              </w:rPr>
              <w:t>组织人数及</w:t>
            </w:r>
          </w:p>
          <w:p>
            <w:pPr>
              <w:spacing w:line="200" w:lineRule="exact"/>
              <w:jc w:val="center"/>
              <w:rPr>
                <w:b/>
                <w:bCs w:val="0"/>
                <w:color w:val="000000" w:themeColor="text1"/>
                <w:spacing w:val="-20"/>
              </w:rPr>
            </w:pPr>
            <w:r>
              <w:rPr>
                <w:rFonts w:hint="eastAsia" w:ascii="宋体" w:hAnsi="宋体"/>
                <w:b/>
                <w:bCs w:val="0"/>
                <w:color w:val="000000" w:themeColor="text1"/>
                <w:sz w:val="21"/>
              </w:rPr>
              <w:t>变动情况核实</w:t>
            </w:r>
          </w:p>
        </w:tc>
        <w:tc>
          <w:tcPr>
            <w:tcW w:w="1500" w:type="dxa"/>
            <w:vAlign w:val="center"/>
          </w:tcPr>
          <w:p>
            <w:pPr>
              <w:spacing w:line="260" w:lineRule="exact"/>
              <w:jc w:val="center"/>
              <w:rPr>
                <w:rFonts w:hint="default" w:ascii="宋体" w:eastAsia="宋体"/>
                <w:b/>
                <w:bCs w:val="0"/>
                <w:color w:val="000000" w:themeColor="text1"/>
                <w:sz w:val="21"/>
                <w:lang w:val="en-US" w:eastAsia="zh-CN"/>
              </w:rPr>
            </w:pPr>
            <w:r>
              <w:rPr>
                <w:rFonts w:hint="eastAsia" w:ascii="宋体"/>
                <w:b/>
                <w:bCs w:val="0"/>
                <w:color w:val="000000" w:themeColor="text1"/>
                <w:sz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bCs w:val="0"/>
                <w:color w:val="000000" w:themeColor="text1"/>
                <w:sz w:val="16"/>
                <w:szCs w:val="16"/>
              </w:rPr>
            </w:pPr>
            <w:r>
              <w:rPr>
                <w:rFonts w:hint="eastAsia" w:ascii="宋体" w:hAnsi="宋体"/>
                <w:b/>
                <w:bCs w:val="0"/>
                <w:color w:val="000000" w:themeColor="text1"/>
                <w:sz w:val="21"/>
                <w:szCs w:val="21"/>
              </w:rPr>
              <w:t>注册地址</w:t>
            </w:r>
          </w:p>
        </w:tc>
        <w:tc>
          <w:tcPr>
            <w:tcW w:w="4416" w:type="dxa"/>
            <w:gridSpan w:val="4"/>
            <w:vAlign w:val="center"/>
          </w:tcPr>
          <w:p>
            <w:pPr>
              <w:jc w:val="center"/>
              <w:rPr>
                <w:rFonts w:ascii="宋体"/>
                <w:b/>
                <w:bCs w:val="0"/>
                <w:color w:val="000000" w:themeColor="text1"/>
                <w:sz w:val="21"/>
              </w:rPr>
            </w:pPr>
            <w:bookmarkStart w:id="11" w:name="注册地址"/>
            <w:r>
              <w:rPr>
                <w:rFonts w:ascii="宋体"/>
                <w:b/>
                <w:bCs w:val="0"/>
                <w:color w:val="000000" w:themeColor="text1"/>
                <w:sz w:val="21"/>
              </w:rPr>
              <w:t>陕西省宝鸡市高新开发区钓渭镇西崖村</w:t>
            </w:r>
            <w:bookmarkEnd w:id="11"/>
          </w:p>
        </w:tc>
        <w:tc>
          <w:tcPr>
            <w:tcW w:w="1672" w:type="dxa"/>
            <w:vMerge w:val="restart"/>
            <w:vAlign w:val="center"/>
          </w:tcPr>
          <w:p>
            <w:pPr>
              <w:jc w:val="center"/>
              <w:rPr>
                <w:rFonts w:ascii="宋体"/>
                <w:b/>
                <w:bCs w:val="0"/>
                <w:color w:val="000000" w:themeColor="text1"/>
                <w:sz w:val="21"/>
              </w:rPr>
            </w:pPr>
            <w:r>
              <w:rPr>
                <w:rFonts w:hint="eastAsia" w:ascii="宋体" w:hAnsi="宋体"/>
                <w:b/>
                <w:bCs w:val="0"/>
                <w:color w:val="000000" w:themeColor="text1"/>
                <w:sz w:val="21"/>
              </w:rPr>
              <w:t>邮编</w:t>
            </w:r>
          </w:p>
        </w:tc>
        <w:tc>
          <w:tcPr>
            <w:tcW w:w="1500" w:type="dxa"/>
            <w:vAlign w:val="center"/>
          </w:tcPr>
          <w:p>
            <w:pPr>
              <w:jc w:val="center"/>
              <w:rPr>
                <w:rFonts w:ascii="宋体"/>
                <w:b/>
                <w:bCs w:val="0"/>
                <w:color w:val="000000" w:themeColor="text1"/>
                <w:sz w:val="21"/>
              </w:rPr>
            </w:pPr>
            <w:bookmarkStart w:id="12" w:name="注册邮编"/>
            <w:r>
              <w:rPr>
                <w:rFonts w:ascii="宋体"/>
                <w:b/>
                <w:bCs w:val="0"/>
                <w:color w:val="000000" w:themeColor="text1"/>
                <w:sz w:val="21"/>
              </w:rPr>
              <w:t>721304</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bCs w:val="0"/>
                <w:color w:val="000000" w:themeColor="text1"/>
                <w:sz w:val="21"/>
                <w:szCs w:val="21"/>
              </w:rPr>
            </w:pPr>
            <w:r>
              <w:rPr>
                <w:rFonts w:hint="eastAsia" w:ascii="宋体" w:hAnsi="宋体"/>
                <w:b/>
                <w:bCs w:val="0"/>
                <w:color w:val="000000" w:themeColor="text1"/>
                <w:sz w:val="21"/>
                <w:szCs w:val="21"/>
              </w:rPr>
              <w:t>经营地址</w:t>
            </w:r>
          </w:p>
        </w:tc>
        <w:tc>
          <w:tcPr>
            <w:tcW w:w="4416" w:type="dxa"/>
            <w:gridSpan w:val="4"/>
            <w:vAlign w:val="center"/>
          </w:tcPr>
          <w:p>
            <w:pPr>
              <w:jc w:val="center"/>
              <w:rPr>
                <w:rFonts w:ascii="宋体"/>
                <w:b/>
                <w:bCs w:val="0"/>
                <w:color w:val="000000" w:themeColor="text1"/>
                <w:sz w:val="21"/>
              </w:rPr>
            </w:pPr>
            <w:bookmarkStart w:id="13" w:name="办公地址"/>
            <w:r>
              <w:rPr>
                <w:rFonts w:ascii="宋体"/>
                <w:b/>
                <w:bCs w:val="0"/>
                <w:color w:val="000000" w:themeColor="text1"/>
                <w:sz w:val="21"/>
              </w:rPr>
              <w:t>陕西省宝鸡市高新开发区钓渭镇西崖村</w:t>
            </w:r>
            <w:bookmarkEnd w:id="13"/>
          </w:p>
        </w:tc>
        <w:tc>
          <w:tcPr>
            <w:tcW w:w="1672" w:type="dxa"/>
            <w:vMerge w:val="continue"/>
            <w:vAlign w:val="center"/>
          </w:tcPr>
          <w:p>
            <w:pPr>
              <w:jc w:val="center"/>
              <w:rPr>
                <w:rFonts w:ascii="宋体"/>
                <w:b/>
                <w:bCs w:val="0"/>
                <w:color w:val="000000" w:themeColor="text1"/>
                <w:sz w:val="21"/>
              </w:rPr>
            </w:pPr>
          </w:p>
        </w:tc>
        <w:tc>
          <w:tcPr>
            <w:tcW w:w="1500" w:type="dxa"/>
            <w:vAlign w:val="center"/>
          </w:tcPr>
          <w:p>
            <w:pPr>
              <w:jc w:val="center"/>
              <w:rPr>
                <w:rFonts w:ascii="宋体"/>
                <w:b/>
                <w:bCs w:val="0"/>
                <w:color w:val="000000" w:themeColor="text1"/>
                <w:sz w:val="21"/>
              </w:rPr>
            </w:pPr>
            <w:bookmarkStart w:id="14" w:name="办公邮编"/>
            <w:r>
              <w:rPr>
                <w:rFonts w:ascii="宋体"/>
                <w:b/>
                <w:bCs w:val="0"/>
                <w:color w:val="000000" w:themeColor="text1"/>
                <w:sz w:val="21"/>
              </w:rPr>
              <w:t>721304</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bCs w:val="0"/>
                <w:color w:val="000000" w:themeColor="text1"/>
                <w:sz w:val="21"/>
                <w:szCs w:val="21"/>
              </w:rPr>
            </w:pPr>
            <w:r>
              <w:rPr>
                <w:rFonts w:hint="eastAsia" w:ascii="宋体" w:hAnsi="宋体"/>
                <w:b/>
                <w:bCs w:val="0"/>
                <w:color w:val="000000" w:themeColor="text1"/>
                <w:sz w:val="21"/>
                <w:szCs w:val="21"/>
              </w:rPr>
              <w:t>生产地址</w:t>
            </w:r>
          </w:p>
        </w:tc>
        <w:tc>
          <w:tcPr>
            <w:tcW w:w="4416" w:type="dxa"/>
            <w:gridSpan w:val="4"/>
            <w:vAlign w:val="center"/>
          </w:tcPr>
          <w:p>
            <w:pPr>
              <w:jc w:val="center"/>
              <w:rPr>
                <w:rFonts w:ascii="宋体"/>
                <w:b/>
                <w:bCs w:val="0"/>
                <w:color w:val="000000" w:themeColor="text1"/>
                <w:sz w:val="21"/>
              </w:rPr>
            </w:pPr>
            <w:bookmarkStart w:id="15" w:name="生产地址Add"/>
            <w:r>
              <w:rPr>
                <w:rFonts w:ascii="宋体"/>
                <w:b/>
                <w:bCs w:val="0"/>
                <w:color w:val="000000" w:themeColor="text1"/>
                <w:sz w:val="21"/>
              </w:rPr>
              <w:t>陕西省宝鸡市高新开发区钓渭镇西崖村</w:t>
            </w:r>
            <w:bookmarkEnd w:id="15"/>
          </w:p>
        </w:tc>
        <w:tc>
          <w:tcPr>
            <w:tcW w:w="1672" w:type="dxa"/>
            <w:vMerge w:val="continue"/>
            <w:vAlign w:val="center"/>
          </w:tcPr>
          <w:p>
            <w:pPr>
              <w:jc w:val="center"/>
              <w:rPr>
                <w:rFonts w:ascii="宋体"/>
                <w:b/>
                <w:bCs w:val="0"/>
                <w:color w:val="000000" w:themeColor="text1"/>
                <w:sz w:val="21"/>
              </w:rPr>
            </w:pPr>
          </w:p>
        </w:tc>
        <w:tc>
          <w:tcPr>
            <w:tcW w:w="1500" w:type="dxa"/>
            <w:vAlign w:val="center"/>
          </w:tcPr>
          <w:p>
            <w:pPr>
              <w:jc w:val="center"/>
              <w:rPr>
                <w:rFonts w:ascii="宋体"/>
                <w:b/>
                <w:bCs w:val="0"/>
                <w:color w:val="000000" w:themeColor="text1"/>
                <w:sz w:val="21"/>
              </w:rPr>
            </w:pPr>
            <w:bookmarkStart w:id="16" w:name="生产邮编"/>
            <w:r>
              <w:rPr>
                <w:rFonts w:ascii="宋体"/>
                <w:b/>
                <w:bCs w:val="0"/>
                <w:color w:val="000000" w:themeColor="text1"/>
                <w:sz w:val="21"/>
              </w:rPr>
              <w:t>721304</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bCs w:val="0"/>
                <w:color w:val="000000" w:themeColor="text1"/>
                <w:sz w:val="21"/>
              </w:rPr>
            </w:pPr>
            <w:r>
              <w:rPr>
                <w:rFonts w:hint="eastAsia" w:ascii="宋体" w:hAnsi="宋体"/>
                <w:b/>
                <w:bCs w:val="0"/>
                <w:color w:val="000000" w:themeColor="text1"/>
                <w:sz w:val="21"/>
              </w:rPr>
              <w:t>联系人</w:t>
            </w:r>
          </w:p>
        </w:tc>
        <w:tc>
          <w:tcPr>
            <w:tcW w:w="1689" w:type="dxa"/>
            <w:vAlign w:val="center"/>
          </w:tcPr>
          <w:p>
            <w:pPr>
              <w:jc w:val="center"/>
              <w:rPr>
                <w:rFonts w:ascii="宋体"/>
                <w:b/>
                <w:bCs w:val="0"/>
                <w:color w:val="000000" w:themeColor="text1"/>
                <w:sz w:val="21"/>
              </w:rPr>
            </w:pPr>
            <w:bookmarkStart w:id="17" w:name="联系人"/>
            <w:r>
              <w:rPr>
                <w:rFonts w:ascii="宋体"/>
                <w:b/>
                <w:bCs w:val="0"/>
                <w:color w:val="000000" w:themeColor="text1"/>
                <w:sz w:val="21"/>
              </w:rPr>
              <w:t>尚铁娃</w:t>
            </w:r>
            <w:bookmarkEnd w:id="17"/>
          </w:p>
        </w:tc>
        <w:tc>
          <w:tcPr>
            <w:tcW w:w="1109" w:type="dxa"/>
            <w:vAlign w:val="center"/>
          </w:tcPr>
          <w:p>
            <w:pPr>
              <w:jc w:val="center"/>
              <w:rPr>
                <w:rFonts w:ascii="宋体"/>
                <w:b/>
                <w:bCs w:val="0"/>
                <w:color w:val="000000" w:themeColor="text1"/>
                <w:sz w:val="21"/>
              </w:rPr>
            </w:pPr>
            <w:r>
              <w:rPr>
                <w:rFonts w:hint="eastAsia" w:ascii="宋体" w:hAnsi="宋体"/>
                <w:b/>
                <w:bCs w:val="0"/>
                <w:color w:val="000000" w:themeColor="text1"/>
                <w:sz w:val="21"/>
              </w:rPr>
              <w:t>电话</w:t>
            </w:r>
            <w:r>
              <w:rPr>
                <w:b/>
                <w:bCs w:val="0"/>
                <w:color w:val="000000" w:themeColor="text1"/>
                <w:sz w:val="16"/>
                <w:szCs w:val="16"/>
              </w:rPr>
              <w:t>.</w:t>
            </w:r>
          </w:p>
        </w:tc>
        <w:tc>
          <w:tcPr>
            <w:tcW w:w="1618" w:type="dxa"/>
            <w:gridSpan w:val="2"/>
            <w:vAlign w:val="center"/>
          </w:tcPr>
          <w:p>
            <w:pPr>
              <w:jc w:val="center"/>
              <w:rPr>
                <w:rFonts w:ascii="宋体"/>
                <w:b/>
                <w:bCs w:val="0"/>
                <w:color w:val="000000" w:themeColor="text1"/>
                <w:sz w:val="21"/>
              </w:rPr>
            </w:pPr>
            <w:bookmarkStart w:id="18" w:name="联系人电话Add"/>
            <w:r>
              <w:rPr>
                <w:rFonts w:ascii="宋体"/>
                <w:b/>
                <w:bCs w:val="0"/>
                <w:color w:val="000000" w:themeColor="text1"/>
                <w:sz w:val="21"/>
              </w:rPr>
              <w:t>13038492993</w:t>
            </w:r>
            <w:bookmarkEnd w:id="18"/>
          </w:p>
        </w:tc>
        <w:tc>
          <w:tcPr>
            <w:tcW w:w="1672" w:type="dxa"/>
            <w:vAlign w:val="center"/>
          </w:tcPr>
          <w:p>
            <w:pPr>
              <w:jc w:val="center"/>
              <w:rPr>
                <w:rFonts w:ascii="宋体"/>
                <w:b/>
                <w:bCs w:val="0"/>
                <w:color w:val="000000" w:themeColor="text1"/>
                <w:sz w:val="21"/>
              </w:rPr>
            </w:pPr>
            <w:r>
              <w:rPr>
                <w:rFonts w:hint="eastAsia" w:ascii="宋体" w:hAnsi="宋体"/>
                <w:b/>
                <w:bCs w:val="0"/>
                <w:color w:val="000000" w:themeColor="text1"/>
                <w:sz w:val="21"/>
              </w:rPr>
              <w:t>传真</w:t>
            </w:r>
          </w:p>
        </w:tc>
        <w:tc>
          <w:tcPr>
            <w:tcW w:w="1500" w:type="dxa"/>
            <w:vAlign w:val="center"/>
          </w:tcPr>
          <w:p>
            <w:pPr>
              <w:jc w:val="center"/>
              <w:rPr>
                <w:rFonts w:ascii="宋体"/>
                <w:b/>
                <w:bCs w:val="0"/>
                <w:color w:val="000000" w:themeColor="text1"/>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bCs w:val="0"/>
                <w:color w:val="000000" w:themeColor="text1"/>
                <w:sz w:val="21"/>
                <w:szCs w:val="21"/>
              </w:rPr>
            </w:pPr>
            <w:r>
              <w:rPr>
                <w:rFonts w:hint="eastAsia" w:ascii="宋体" w:hAnsi="宋体"/>
                <w:b/>
                <w:bCs w:val="0"/>
                <w:color w:val="000000" w:themeColor="text1"/>
                <w:sz w:val="21"/>
                <w:szCs w:val="21"/>
              </w:rPr>
              <w:t>法人代表</w:t>
            </w:r>
          </w:p>
        </w:tc>
        <w:tc>
          <w:tcPr>
            <w:tcW w:w="1689" w:type="dxa"/>
            <w:vAlign w:val="center"/>
          </w:tcPr>
          <w:p>
            <w:pPr>
              <w:jc w:val="center"/>
              <w:rPr>
                <w:rFonts w:ascii="宋体" w:hAnsi="宋体"/>
                <w:b/>
                <w:bCs w:val="0"/>
                <w:color w:val="000000" w:themeColor="text1"/>
                <w:sz w:val="21"/>
                <w:szCs w:val="21"/>
              </w:rPr>
            </w:pPr>
            <w:bookmarkStart w:id="20" w:name="法人"/>
            <w:r>
              <w:rPr>
                <w:rFonts w:ascii="宋体" w:hAnsi="宋体"/>
                <w:b/>
                <w:bCs w:val="0"/>
                <w:color w:val="000000" w:themeColor="text1"/>
                <w:sz w:val="21"/>
                <w:szCs w:val="21"/>
              </w:rPr>
              <w:t>庞东生</w:t>
            </w:r>
            <w:bookmarkEnd w:id="20"/>
          </w:p>
        </w:tc>
        <w:tc>
          <w:tcPr>
            <w:tcW w:w="1109" w:type="dxa"/>
            <w:vAlign w:val="center"/>
          </w:tcPr>
          <w:p>
            <w:pPr>
              <w:jc w:val="center"/>
              <w:rPr>
                <w:rFonts w:ascii="宋体" w:hAnsi="宋体"/>
                <w:b/>
                <w:bCs w:val="0"/>
                <w:color w:val="000000" w:themeColor="text1"/>
                <w:sz w:val="21"/>
                <w:szCs w:val="21"/>
              </w:rPr>
            </w:pPr>
            <w:r>
              <w:rPr>
                <w:rFonts w:hint="eastAsia" w:ascii="宋体" w:hAnsi="宋体"/>
                <w:b/>
                <w:bCs w:val="0"/>
                <w:color w:val="000000" w:themeColor="text1"/>
                <w:sz w:val="21"/>
                <w:szCs w:val="21"/>
              </w:rPr>
              <w:t>总经理</w:t>
            </w:r>
          </w:p>
        </w:tc>
        <w:tc>
          <w:tcPr>
            <w:tcW w:w="1618" w:type="dxa"/>
            <w:gridSpan w:val="2"/>
            <w:vAlign w:val="center"/>
          </w:tcPr>
          <w:p>
            <w:pPr>
              <w:jc w:val="center"/>
              <w:rPr>
                <w:rFonts w:ascii="宋体" w:hAnsi="宋体"/>
                <w:b/>
                <w:bCs w:val="0"/>
                <w:color w:val="000000" w:themeColor="text1"/>
                <w:sz w:val="21"/>
                <w:szCs w:val="21"/>
              </w:rPr>
            </w:pPr>
          </w:p>
        </w:tc>
        <w:tc>
          <w:tcPr>
            <w:tcW w:w="1672" w:type="dxa"/>
            <w:vAlign w:val="center"/>
          </w:tcPr>
          <w:p>
            <w:pPr>
              <w:jc w:val="center"/>
              <w:rPr>
                <w:rFonts w:ascii="宋体" w:hAnsi="宋体"/>
                <w:b/>
                <w:bCs w:val="0"/>
                <w:color w:val="000000" w:themeColor="text1"/>
                <w:sz w:val="21"/>
                <w:szCs w:val="21"/>
              </w:rPr>
            </w:pPr>
            <w:r>
              <w:rPr>
                <w:rFonts w:hint="eastAsia" w:ascii="宋体" w:hAnsi="宋体"/>
                <w:b/>
                <w:bCs w:val="0"/>
                <w:color w:val="000000" w:themeColor="text1"/>
                <w:sz w:val="21"/>
                <w:szCs w:val="21"/>
              </w:rPr>
              <w:t>管理者代表</w:t>
            </w:r>
          </w:p>
        </w:tc>
        <w:tc>
          <w:tcPr>
            <w:tcW w:w="1500" w:type="dxa"/>
            <w:vAlign w:val="center"/>
          </w:tcPr>
          <w:p>
            <w:pPr>
              <w:jc w:val="center"/>
              <w:rPr>
                <w:rFonts w:ascii="宋体"/>
                <w:b/>
                <w:bCs w:val="0"/>
                <w:color w:val="000000" w:themeColor="text1"/>
                <w:sz w:val="21"/>
              </w:rPr>
            </w:pPr>
            <w:bookmarkStart w:id="21" w:name="管理者代表"/>
            <w:r>
              <w:rPr>
                <w:rFonts w:ascii="宋体"/>
                <w:b/>
                <w:bCs w:val="0"/>
                <w:color w:val="000000" w:themeColor="text1"/>
                <w:sz w:val="21"/>
              </w:rPr>
              <w:t>尚铁娃</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bCs w:val="0"/>
                <w:color w:val="000000" w:themeColor="text1"/>
                <w:sz w:val="21"/>
                <w:szCs w:val="21"/>
              </w:rPr>
            </w:pPr>
            <w:r>
              <w:rPr>
                <w:rFonts w:hint="eastAsia" w:ascii="宋体" w:hAnsi="宋体"/>
                <w:b/>
                <w:bCs w:val="0"/>
                <w:color w:val="000000" w:themeColor="text1"/>
                <w:sz w:val="21"/>
                <w:szCs w:val="21"/>
              </w:rPr>
              <w:t>审核日期</w:t>
            </w:r>
          </w:p>
        </w:tc>
        <w:tc>
          <w:tcPr>
            <w:tcW w:w="2798" w:type="dxa"/>
            <w:gridSpan w:val="2"/>
            <w:vAlign w:val="center"/>
          </w:tcPr>
          <w:p>
            <w:pPr>
              <w:jc w:val="center"/>
              <w:rPr>
                <w:rFonts w:ascii="宋体" w:hAnsi="宋体"/>
                <w:b/>
                <w:bCs w:val="0"/>
                <w:color w:val="000000" w:themeColor="text1"/>
                <w:sz w:val="21"/>
                <w:szCs w:val="21"/>
              </w:rPr>
            </w:pPr>
            <w:bookmarkStart w:id="22" w:name="审核日期"/>
            <w:r>
              <w:rPr>
                <w:rFonts w:ascii="宋体" w:hAnsi="宋体"/>
                <w:b/>
                <w:bCs w:val="0"/>
                <w:color w:val="000000" w:themeColor="text1"/>
                <w:sz w:val="21"/>
                <w:szCs w:val="21"/>
              </w:rPr>
              <w:t>2020年12月11日 下午至2020年12月12日 上午</w:t>
            </w:r>
            <w:bookmarkEnd w:id="22"/>
          </w:p>
        </w:tc>
        <w:tc>
          <w:tcPr>
            <w:tcW w:w="1609" w:type="dxa"/>
            <w:vAlign w:val="center"/>
          </w:tcPr>
          <w:p>
            <w:pPr>
              <w:jc w:val="center"/>
              <w:rPr>
                <w:rFonts w:ascii="宋体" w:hAnsi="宋体"/>
                <w:b/>
                <w:bCs w:val="0"/>
                <w:color w:val="000000" w:themeColor="text1"/>
                <w:sz w:val="21"/>
                <w:szCs w:val="21"/>
              </w:rPr>
            </w:pPr>
            <w:r>
              <w:rPr>
                <w:rFonts w:hint="eastAsia" w:ascii="宋体" w:hAnsi="宋体"/>
                <w:b/>
                <w:bCs w:val="0"/>
                <w:color w:val="000000" w:themeColor="text1"/>
                <w:sz w:val="21"/>
                <w:szCs w:val="21"/>
              </w:rPr>
              <w:t>一体化审核</w:t>
            </w:r>
          </w:p>
        </w:tc>
        <w:tc>
          <w:tcPr>
            <w:tcW w:w="3181" w:type="dxa"/>
            <w:gridSpan w:val="3"/>
            <w:vAlign w:val="center"/>
          </w:tcPr>
          <w:p>
            <w:pPr>
              <w:jc w:val="center"/>
              <w:rPr>
                <w:rFonts w:ascii="宋体" w:hAnsi="宋体"/>
                <w:b/>
                <w:bCs w:val="0"/>
                <w:color w:val="000000" w:themeColor="text1"/>
                <w:sz w:val="21"/>
                <w:szCs w:val="21"/>
              </w:rPr>
            </w:pPr>
            <w:r>
              <w:rPr>
                <w:rFonts w:hint="eastAsia" w:ascii="宋体" w:hAnsi="宋体"/>
                <w:b/>
                <w:bCs w:val="0"/>
                <w:color w:val="000000" w:themeColor="text1"/>
                <w:sz w:val="21"/>
                <w:szCs w:val="21"/>
              </w:rPr>
              <w:t>□是</w:t>
            </w:r>
            <w:r>
              <w:rPr>
                <w:rFonts w:hint="eastAsia" w:ascii="宋体" w:hAnsi="宋体"/>
                <w:b/>
                <w:bCs w:val="0"/>
                <w:color w:val="000000" w:themeColor="text1"/>
                <w:sz w:val="21"/>
                <w:szCs w:val="21"/>
                <w:lang w:eastAsia="zh-CN"/>
              </w:rPr>
              <w:t>☑</w:t>
            </w:r>
            <w:r>
              <w:rPr>
                <w:rFonts w:hint="eastAsia" w:ascii="宋体" w:hAnsi="宋体"/>
                <w:b/>
                <w:bCs w:val="0"/>
                <w:color w:val="000000" w:themeColor="text1"/>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bookmarkStart w:id="26" w:name="审核范围"/>
            <w:r>
              <w:rPr>
                <w:rFonts w:ascii="宋体" w:hAnsi="宋体"/>
                <w:b/>
                <w:color w:val="000000" w:themeColor="text1"/>
                <w:sz w:val="20"/>
                <w:szCs w:val="20"/>
              </w:rPr>
              <w:t>汽车变速箱用轴、齿轮等产品的锻造和机械加工及相关环境管理活动</w:t>
            </w:r>
            <w:bookmarkEnd w:id="26"/>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vAlign w:val="center"/>
          </w:tcPr>
          <w:p>
            <w:pPr>
              <w:spacing w:line="260" w:lineRule="exact"/>
              <w:jc w:val="both"/>
              <w:rPr>
                <w:rFonts w:ascii="宋体" w:hAnsi="宋体"/>
                <w:b/>
                <w:sz w:val="21"/>
                <w:szCs w:val="21"/>
              </w:rPr>
            </w:pPr>
            <w:bookmarkStart w:id="28" w:name="专业代码"/>
            <w:r>
              <w:rPr>
                <w:rFonts w:ascii="宋体" w:hAnsi="宋体"/>
                <w:b/>
                <w:sz w:val="21"/>
                <w:szCs w:val="21"/>
              </w:rPr>
              <w:t>17.10.02;</w:t>
            </w:r>
          </w:p>
          <w:p>
            <w:pPr>
              <w:spacing w:line="260" w:lineRule="exact"/>
              <w:jc w:val="both"/>
              <w:rPr>
                <w:rFonts w:ascii="宋体" w:hAnsi="宋体"/>
                <w:b/>
                <w:sz w:val="21"/>
                <w:szCs w:val="21"/>
              </w:rPr>
            </w:pPr>
            <w:r>
              <w:rPr>
                <w:rFonts w:ascii="宋体" w:hAnsi="宋体"/>
                <w:b/>
                <w:sz w:val="21"/>
                <w:szCs w:val="21"/>
              </w:rPr>
              <w:t>18.01.05</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vAlign w:val="center"/>
          </w:tcPr>
          <w:p>
            <w:pPr>
              <w:spacing w:line="260" w:lineRule="exact"/>
              <w:jc w:val="center"/>
              <w:rPr>
                <w:rFonts w:hint="default" w:ascii="宋体" w:hAnsi="宋体" w:eastAsia="宋体"/>
                <w:b/>
                <w:sz w:val="21"/>
                <w:szCs w:val="21"/>
                <w:lang w:val="en-US" w:eastAsia="zh-CN"/>
              </w:rPr>
            </w:pPr>
            <w:r>
              <w:rPr>
                <w:rFonts w:hint="eastAsia" w:ascii="宋体" w:hAnsi="宋体"/>
                <w:b/>
                <w:sz w:val="21"/>
                <w:szCs w:val="21"/>
                <w:lang w:val="en-US" w:eastAsia="zh-CN"/>
              </w:rPr>
              <w:t>2022.10.24</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center"/>
          </w:tcPr>
          <w:p>
            <w:pPr>
              <w:spacing w:line="260" w:lineRule="exact"/>
              <w:jc w:val="center"/>
              <w:rPr>
                <w:rFonts w:ascii="宋体"/>
                <w:b/>
                <w:sz w:val="21"/>
              </w:rPr>
            </w:pPr>
            <w:r>
              <w:rPr>
                <w:rFonts w:hint="eastAsia" w:ascii="宋体"/>
                <w:b/>
                <w:sz w:val="21"/>
              </w:rPr>
              <w:t>2019</w:t>
            </w:r>
            <w:r>
              <w:rPr>
                <w:rFonts w:hint="eastAsia" w:ascii="宋体"/>
                <w:b/>
                <w:sz w:val="21"/>
                <w:lang w:eastAsia="zh-CN"/>
              </w:rPr>
              <w:t>.</w:t>
            </w:r>
            <w:r>
              <w:rPr>
                <w:rFonts w:hint="eastAsia" w:ascii="宋体"/>
                <w:b/>
                <w:sz w:val="21"/>
              </w:rPr>
              <w:t>10</w:t>
            </w:r>
            <w:r>
              <w:rPr>
                <w:rFonts w:hint="eastAsia" w:ascii="宋体"/>
                <w:b/>
                <w:sz w:val="21"/>
                <w:lang w:eastAsia="zh-CN"/>
              </w:rPr>
              <w:t>.</w:t>
            </w:r>
            <w:r>
              <w:rPr>
                <w:rFonts w:hint="eastAsia" w:ascii="宋体"/>
                <w:b/>
                <w:sz w:val="21"/>
              </w:rPr>
              <w:t>12</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12</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360" w:lineRule="auto"/>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360" w:lineRule="auto"/>
              <w:rPr>
                <w:rFonts w:hint="eastAsia" w:ascii="宋体" w:hAnsi="宋体"/>
                <w:b/>
                <w:sz w:val="21"/>
                <w:szCs w:val="21"/>
              </w:rPr>
            </w:pPr>
            <w:r>
              <w:rPr>
                <w:rFonts w:hint="eastAsia" w:ascii="宋体" w:hAnsi="宋体"/>
                <w:b w:val="0"/>
                <w:bCs/>
                <w:sz w:val="21"/>
                <w:szCs w:val="21"/>
              </w:rPr>
              <w:t>编制了内外部环境因素识别和评审表，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360" w:lineRule="auto"/>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360" w:lineRule="auto"/>
              <w:rPr>
                <w:rFonts w:ascii="宋体" w:hAnsi="宋体"/>
                <w:b/>
                <w:sz w:val="21"/>
                <w:szCs w:val="21"/>
              </w:rPr>
            </w:pPr>
            <w:r>
              <w:rPr>
                <w:rFonts w:hint="eastAsia" w:ascii="宋体" w:hAnsi="宋体"/>
                <w:b w:val="0"/>
                <w:bCs/>
                <w:sz w:val="21"/>
                <w:szCs w:val="21"/>
              </w:rPr>
              <w:t>提供了相关方需求和期望识别表，调查分析基本齐全，管理层负责对上述调查项的动态监视和评审，因体系建立时间不长，未发生明显变化的情况。下次监督时进一步关注。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360" w:lineRule="auto"/>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360" w:lineRule="auto"/>
              <w:rPr>
                <w:rFonts w:hint="eastAsia" w:ascii="宋体" w:hAnsi="宋体"/>
                <w:b w:val="0"/>
                <w:bCs/>
                <w:sz w:val="21"/>
                <w:szCs w:val="21"/>
              </w:rPr>
            </w:pPr>
            <w:r>
              <w:rPr>
                <w:rFonts w:hint="eastAsia" w:ascii="宋体" w:hAnsi="宋体"/>
                <w:b w:val="0"/>
                <w:bCs/>
                <w:sz w:val="21"/>
                <w:szCs w:val="21"/>
              </w:rPr>
              <w:t>公司环境方针是：</w:t>
            </w:r>
          </w:p>
          <w:p>
            <w:pPr>
              <w:spacing w:line="360" w:lineRule="auto"/>
              <w:rPr>
                <w:rFonts w:ascii="宋体" w:hAnsi="宋体"/>
                <w:b/>
                <w:sz w:val="21"/>
                <w:szCs w:val="21"/>
              </w:rPr>
            </w:pPr>
            <w:r>
              <w:rPr>
                <w:rFonts w:hint="eastAsia" w:ascii="宋体" w:hAnsi="宋体"/>
                <w:b w:val="0"/>
                <w:bCs/>
                <w:sz w:val="21"/>
                <w:szCs w:val="21"/>
              </w:rPr>
              <w:t>节约资源、保护环境、遵纪守法、持续改进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360" w:lineRule="auto"/>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360" w:lineRule="auto"/>
              <w:ind w:leftChars="0"/>
              <w:rPr>
                <w:rFonts w:ascii="宋体" w:hAnsi="宋体"/>
                <w:b/>
                <w:sz w:val="21"/>
                <w:szCs w:val="21"/>
              </w:rPr>
            </w:pPr>
            <w:r>
              <w:rPr>
                <w:rFonts w:hint="eastAsia" w:ascii="宋体" w:hAnsi="宋体"/>
                <w:b w:val="0"/>
                <w:bCs/>
                <w:sz w:val="21"/>
                <w:szCs w:val="21"/>
              </w:rPr>
              <w:t>编制了风险和机遇排查评估与控制表。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删减条款是，</w:t>
            </w:r>
            <w:r>
              <w:rPr>
                <w:rFonts w:hint="eastAsia" w:ascii="宋体" w:hAnsi="宋体"/>
                <w:b/>
                <w:sz w:val="21"/>
                <w:szCs w:val="21"/>
                <w:lang w:val="en-US" w:eastAsia="zh-CN"/>
              </w:rPr>
              <w:t xml:space="preserve">        </w:t>
            </w:r>
            <w:r>
              <w:rPr>
                <w:rFonts w:hint="eastAsia" w:ascii="宋体" w:hAnsi="宋体"/>
                <w:b/>
                <w:sz w:val="21"/>
                <w:szCs w:val="21"/>
              </w:rPr>
              <w:t>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60" w:lineRule="auto"/>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60" w:lineRule="auto"/>
              <w:rPr>
                <w:rFonts w:hint="eastAsia" w:ascii="宋体" w:hAnsi="宋体"/>
                <w:b w:val="0"/>
                <w:bCs/>
                <w:sz w:val="21"/>
                <w:szCs w:val="21"/>
              </w:rPr>
            </w:pPr>
            <w:r>
              <w:rPr>
                <w:rFonts w:hint="eastAsia" w:ascii="宋体" w:hAnsi="宋体"/>
                <w:b w:val="0"/>
                <w:bCs/>
                <w:sz w:val="21"/>
                <w:szCs w:val="21"/>
              </w:rPr>
              <w:t>识别了办公、销售、质检、生产等过程的环境因素，动态更新，评价出的重要环境因素包括：固体废弃物排放、噪声排放、废气排放、能源消耗、火灾事故的发生等。</w:t>
            </w:r>
          </w:p>
          <w:p>
            <w:pPr>
              <w:spacing w:line="360" w:lineRule="auto"/>
              <w:rPr>
                <w:rFonts w:hint="eastAsia" w:ascii="宋体" w:hAnsi="宋体"/>
                <w:b w:val="0"/>
                <w:bCs/>
                <w:sz w:val="21"/>
                <w:szCs w:val="21"/>
              </w:rPr>
            </w:pPr>
            <w:r>
              <w:rPr>
                <w:rFonts w:hint="eastAsia" w:ascii="宋体" w:hAnsi="宋体"/>
                <w:b w:val="0"/>
                <w:bCs/>
                <w:sz w:val="21"/>
                <w:szCs w:val="21"/>
              </w:rPr>
              <w:t>在采购、销售、质检、生产、仓储、运输、交付、日常办公等过程能使用生命周期观点和方法识别环境因素并加以管理。</w:t>
            </w:r>
          </w:p>
          <w:p>
            <w:pPr>
              <w:spacing w:line="360" w:lineRule="auto"/>
              <w:rPr>
                <w:rFonts w:ascii="宋体" w:hAnsi="宋体"/>
                <w:b/>
                <w:sz w:val="21"/>
                <w:szCs w:val="21"/>
              </w:rPr>
            </w:pPr>
            <w:r>
              <w:rPr>
                <w:rFonts w:hint="eastAsia" w:ascii="宋体" w:hAnsi="宋体"/>
                <w:b w:val="0"/>
                <w:bCs/>
                <w:sz w:val="21"/>
                <w:szCs w:val="21"/>
              </w:rPr>
              <w:t>公司通过制定目标、管理方案、应急预案、日常检查与控制等方法，对环境因素进行控制，同时针对重要环境因素、风险和机遇及环境目标，制定了措施方案。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360" w:lineRule="auto"/>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5"/>
              <w:numPr>
                <w:ilvl w:val="0"/>
                <w:numId w:val="3"/>
              </w:numPr>
              <w:tabs>
                <w:tab w:val="left" w:pos="540"/>
              </w:tabs>
              <w:spacing w:line="360" w:lineRule="auto"/>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color w:val="000000"/>
                <w:szCs w:val="21"/>
              </w:rPr>
              <w:t>■</w:t>
            </w:r>
            <w:r>
              <w:rPr>
                <w:rFonts w:hint="eastAsia" w:ascii="宋体" w:hAnsi="宋体"/>
                <w:b/>
                <w:color w:val="000000" w:themeColor="text1"/>
                <w:szCs w:val="21"/>
              </w:rPr>
              <w:t>法律法规获取充分，□法律法规获取有遗漏，缺少</w:t>
            </w:r>
          </w:p>
          <w:p>
            <w:pPr>
              <w:pStyle w:val="15"/>
              <w:numPr>
                <w:ilvl w:val="0"/>
                <w:numId w:val="3"/>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color w:val="000000"/>
                <w:szCs w:val="21"/>
              </w:rPr>
              <w:t>■</w:t>
            </w:r>
            <w:r>
              <w:rPr>
                <w:rFonts w:hint="eastAsia" w:ascii="宋体" w:hAnsi="宋体"/>
                <w:b/>
                <w:color w:val="000000" w:themeColor="text1"/>
                <w:szCs w:val="21"/>
              </w:rPr>
              <w:t>产品/服务</w:t>
            </w:r>
            <w:r>
              <w:rPr>
                <w:rFonts w:hint="eastAsia" w:ascii="宋体" w:hAnsi="宋体"/>
                <w:color w:val="000000"/>
                <w:szCs w:val="21"/>
              </w:rPr>
              <w:t>■</w:t>
            </w:r>
            <w:r>
              <w:rPr>
                <w:rFonts w:hint="eastAsia" w:ascii="宋体" w:hAnsi="宋体"/>
                <w:b/>
                <w:color w:val="000000" w:themeColor="text1"/>
                <w:szCs w:val="21"/>
              </w:rPr>
              <w:t>环境因素□危险源，</w:t>
            </w:r>
            <w:r>
              <w:rPr>
                <w:rFonts w:hint="eastAsia" w:ascii="宋体" w:hAnsi="宋体"/>
                <w:color w:val="000000"/>
                <w:szCs w:val="21"/>
              </w:rPr>
              <w:t>■</w:t>
            </w:r>
            <w:r>
              <w:rPr>
                <w:rFonts w:hint="eastAsia" w:ascii="宋体" w:hAnsi="宋体"/>
                <w:b/>
                <w:color w:val="000000" w:themeColor="text1"/>
                <w:szCs w:val="21"/>
              </w:rPr>
              <w:t>确定 □未确定法律法规要求的具体条款，</w:t>
            </w:r>
          </w:p>
          <w:p>
            <w:pPr>
              <w:pStyle w:val="15"/>
              <w:numPr>
                <w:ilvl w:val="0"/>
                <w:numId w:val="3"/>
              </w:numPr>
              <w:tabs>
                <w:tab w:val="left" w:pos="540"/>
              </w:tabs>
              <w:spacing w:line="360" w:lineRule="auto"/>
              <w:ind w:firstLineChars="0"/>
              <w:rPr>
                <w:rFonts w:ascii="宋体" w:hAnsi="宋体"/>
                <w:szCs w:val="21"/>
                <w:u w:val="single"/>
              </w:rPr>
            </w:pPr>
            <w:r>
              <w:rPr>
                <w:rFonts w:hint="eastAsia" w:ascii="宋体" w:hAnsi="宋体"/>
                <w:b/>
                <w:color w:val="000000" w:themeColor="text1"/>
                <w:szCs w:val="21"/>
              </w:rPr>
              <w:t>法律法规的宣传方式：</w:t>
            </w:r>
            <w:r>
              <w:rPr>
                <w:rFonts w:hint="eastAsia" w:ascii="宋体" w:hAnsi="宋体"/>
                <w:szCs w:val="21"/>
                <w:u w:val="single"/>
              </w:rPr>
              <w:t>公司通过培训、会议等方式向有关员工传达法律、法规及其它要求的相关要求。</w:t>
            </w:r>
          </w:p>
          <w:p>
            <w:pPr>
              <w:pStyle w:val="15"/>
              <w:numPr>
                <w:ilvl w:val="0"/>
                <w:numId w:val="3"/>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法律法规要求及时更新：</w:t>
            </w:r>
            <w:r>
              <w:rPr>
                <w:rFonts w:hint="eastAsia" w:ascii="宋体" w:hAnsi="宋体"/>
                <w:szCs w:val="21"/>
                <w:u w:val="single"/>
              </w:rPr>
              <w:t>为最新版本，每年更新一次。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60" w:lineRule="auto"/>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60" w:lineRule="auto"/>
              <w:rPr>
                <w:rFonts w:ascii="宋体" w:hAnsi="宋体"/>
                <w:sz w:val="21"/>
                <w:szCs w:val="21"/>
                <w:u w:val="single"/>
              </w:rPr>
            </w:pPr>
            <w:r>
              <w:rPr>
                <w:rFonts w:hint="eastAsia" w:ascii="宋体" w:hAnsi="宋体"/>
                <w:sz w:val="21"/>
                <w:szCs w:val="21"/>
                <w:u w:val="single"/>
              </w:rPr>
              <w:t>公司环境目标：</w:t>
            </w:r>
          </w:p>
          <w:p>
            <w:pPr>
              <w:spacing w:line="360" w:lineRule="auto"/>
              <w:ind w:firstLine="420" w:firstLineChars="200"/>
              <w:rPr>
                <w:rFonts w:ascii="宋体" w:hAnsi="宋体"/>
                <w:sz w:val="21"/>
                <w:szCs w:val="21"/>
              </w:rPr>
            </w:pPr>
            <w:r>
              <w:rPr>
                <w:rFonts w:ascii="宋体" w:hAnsi="宋体"/>
                <w:sz w:val="21"/>
                <w:szCs w:val="21"/>
              </w:rPr>
              <w:t>a)无</w:t>
            </w:r>
            <w:r>
              <w:rPr>
                <w:rFonts w:hint="eastAsia" w:ascii="宋体" w:hAnsi="宋体"/>
                <w:sz w:val="21"/>
                <w:szCs w:val="21"/>
              </w:rPr>
              <w:t>重大环境污染事故；</w:t>
            </w:r>
          </w:p>
          <w:p>
            <w:pPr>
              <w:spacing w:line="360" w:lineRule="auto"/>
              <w:ind w:firstLine="420" w:firstLineChars="200"/>
              <w:rPr>
                <w:rFonts w:ascii="宋体" w:hAnsi="宋体"/>
                <w:sz w:val="21"/>
                <w:szCs w:val="21"/>
              </w:rPr>
            </w:pPr>
            <w:r>
              <w:rPr>
                <w:rFonts w:ascii="宋体" w:hAnsi="宋体"/>
                <w:sz w:val="21"/>
                <w:szCs w:val="21"/>
              </w:rPr>
              <w:t>b)火灾事故为零</w:t>
            </w:r>
            <w:r>
              <w:rPr>
                <w:rFonts w:hint="eastAsia" w:ascii="宋体" w:hAnsi="宋体"/>
                <w:sz w:val="21"/>
                <w:szCs w:val="21"/>
              </w:rPr>
              <w:t>；</w:t>
            </w:r>
          </w:p>
          <w:p>
            <w:pPr>
              <w:spacing w:line="360" w:lineRule="auto"/>
              <w:ind w:firstLine="420" w:firstLineChars="200"/>
              <w:rPr>
                <w:rFonts w:ascii="宋体" w:hAnsi="宋体"/>
                <w:sz w:val="21"/>
                <w:szCs w:val="21"/>
              </w:rPr>
            </w:pPr>
            <w:r>
              <w:rPr>
                <w:rFonts w:ascii="宋体" w:hAnsi="宋体"/>
                <w:sz w:val="21"/>
                <w:szCs w:val="21"/>
              </w:rPr>
              <w:t>c)环境影响投诉次数为零</w:t>
            </w:r>
            <w:r>
              <w:rPr>
                <w:rFonts w:hint="eastAsia" w:ascii="宋体" w:hAnsi="宋体"/>
                <w:sz w:val="21"/>
                <w:szCs w:val="21"/>
              </w:rPr>
              <w:t>；</w:t>
            </w:r>
          </w:p>
          <w:p>
            <w:pPr>
              <w:spacing w:line="360" w:lineRule="auto"/>
              <w:ind w:firstLine="420" w:firstLineChars="200"/>
              <w:rPr>
                <w:rFonts w:ascii="宋体" w:hAnsi="宋体"/>
                <w:b/>
                <w:sz w:val="21"/>
                <w:szCs w:val="21"/>
              </w:rPr>
            </w:pPr>
            <w:r>
              <w:rPr>
                <w:rFonts w:hint="eastAsia" w:ascii="宋体" w:hAnsi="宋体"/>
                <w:sz w:val="21"/>
                <w:szCs w:val="21"/>
              </w:rPr>
              <w:t>d）固体废弃物的分类处理率为100%；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360" w:lineRule="auto"/>
              <w:rPr>
                <w:rFonts w:ascii="宋体" w:hAnsi="宋体"/>
                <w:b/>
                <w:sz w:val="21"/>
                <w:szCs w:val="21"/>
              </w:rPr>
            </w:pPr>
            <w:r>
              <w:rPr>
                <w:rFonts w:hint="eastAsia" w:ascii="宋体" w:hAnsi="宋体"/>
                <w:b w:val="0"/>
                <w:bCs/>
                <w:sz w:val="21"/>
                <w:szCs w:val="21"/>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60" w:lineRule="auto"/>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60" w:lineRule="auto"/>
              <w:rPr>
                <w:rFonts w:ascii="宋体" w:hAnsi="宋体"/>
                <w:b/>
                <w:sz w:val="21"/>
                <w:szCs w:val="21"/>
              </w:rPr>
            </w:pPr>
            <w:r>
              <w:rPr>
                <w:rFonts w:hint="eastAsia" w:ascii="宋体" w:hAnsi="宋体"/>
                <w:b w:val="0"/>
                <w:bCs/>
                <w:sz w:val="21"/>
                <w:szCs w:val="21"/>
              </w:rPr>
              <w:t>编制了人力资源管理程序，制定培训计划并实施。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设备设施（包括信息系统）</w:t>
            </w:r>
          </w:p>
          <w:p>
            <w:pPr>
              <w:spacing w:line="360" w:lineRule="auto"/>
              <w:rPr>
                <w:rFonts w:ascii="宋体" w:hAnsi="宋体"/>
                <w:b/>
                <w:sz w:val="21"/>
                <w:szCs w:val="21"/>
              </w:rPr>
            </w:pPr>
            <w:r>
              <w:rPr>
                <w:rFonts w:hint="eastAsia" w:ascii="宋体" w:hAnsi="宋体"/>
                <w:b w:val="0"/>
                <w:bCs/>
                <w:sz w:val="21"/>
                <w:szCs w:val="21"/>
              </w:rPr>
              <w:t>主要设备有：棒料剪断机、带锯机、压力机、变扩孔机、中频炉、回火炉、抛丸机、空压机、车床、布袋除尘器、油烟净化器、电脑、打印机、网络、电话等设施设备，有生产和办公场所能满足要求；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过程运行环境</w:t>
            </w:r>
          </w:p>
          <w:p>
            <w:pPr>
              <w:spacing w:line="360" w:lineRule="auto"/>
              <w:rPr>
                <w:rFonts w:ascii="宋体" w:hAnsi="宋体"/>
                <w:b w:val="0"/>
                <w:bCs/>
                <w:sz w:val="21"/>
                <w:szCs w:val="21"/>
              </w:rPr>
            </w:pPr>
            <w:r>
              <w:rPr>
                <w:rFonts w:hint="eastAsia" w:ascii="宋体" w:hAnsi="宋体"/>
                <w:b w:val="0"/>
                <w:bCs/>
                <w:sz w:val="21"/>
                <w:szCs w:val="21"/>
              </w:rPr>
              <w:t>产品生产销售对环境没有特殊要求，生产销售服务和办公环境干净、整洁。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监视和测量资源</w:t>
            </w:r>
          </w:p>
          <w:p>
            <w:pPr>
              <w:spacing w:line="360" w:lineRule="auto"/>
              <w:rPr>
                <w:rFonts w:ascii="宋体" w:hAnsi="宋体"/>
                <w:b/>
                <w:sz w:val="21"/>
                <w:szCs w:val="21"/>
              </w:rPr>
            </w:pPr>
            <w:r>
              <w:rPr>
                <w:rFonts w:hint="eastAsia" w:ascii="宋体" w:hAnsi="宋体"/>
                <w:b w:val="0"/>
                <w:bCs/>
                <w:sz w:val="21"/>
                <w:szCs w:val="21"/>
              </w:rPr>
              <w:t>无需环保和职业健康安全监视和测量资源。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知识</w:t>
            </w:r>
          </w:p>
          <w:p>
            <w:pPr>
              <w:spacing w:line="360" w:lineRule="auto"/>
              <w:rPr>
                <w:rFonts w:ascii="宋体" w:hAnsi="宋体"/>
                <w:b/>
                <w:sz w:val="21"/>
                <w:szCs w:val="21"/>
              </w:rPr>
            </w:pPr>
            <w:r>
              <w:rPr>
                <w:rFonts w:hint="eastAsia" w:ascii="宋体" w:hAnsi="宋体"/>
                <w:b w:val="0"/>
                <w:bCs/>
                <w:sz w:val="21"/>
                <w:szCs w:val="21"/>
              </w:rPr>
              <w:t>企业运行过程所需的知识从内部来源获取的有：公司生产和管理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环保设施：</w:t>
            </w:r>
          </w:p>
          <w:p>
            <w:pPr>
              <w:spacing w:line="360" w:lineRule="auto"/>
              <w:rPr>
                <w:rFonts w:ascii="宋体" w:hAnsi="宋体"/>
                <w:b/>
                <w:sz w:val="21"/>
                <w:szCs w:val="21"/>
              </w:rPr>
            </w:pPr>
            <w:r>
              <w:rPr>
                <w:rFonts w:hint="eastAsia" w:ascii="宋体" w:hAnsi="宋体"/>
                <w:b w:val="0"/>
                <w:bCs/>
                <w:sz w:val="21"/>
                <w:szCs w:val="21"/>
              </w:rPr>
              <w:t>分类垃圾桶、油烟净化器、布袋除尘器。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60" w:lineRule="auto"/>
              <w:ind w:left="1"/>
              <w:rPr>
                <w:rFonts w:ascii="宋体" w:hAnsi="宋体"/>
                <w:b/>
                <w:sz w:val="21"/>
                <w:szCs w:val="21"/>
              </w:rPr>
            </w:pPr>
            <w:r>
              <w:rPr>
                <w:rFonts w:hint="eastAsia" w:ascii="宋体" w:hAnsi="宋体"/>
                <w:b w:val="0"/>
                <w:bCs/>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360" w:lineRule="auto"/>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内部沟通的情况：内部沟通方式：</w:t>
            </w:r>
            <w:r>
              <w:rPr>
                <w:rFonts w:hint="eastAsia" w:asciiTheme="minorEastAsia" w:hAnsiTheme="minorEastAsia" w:eastAsiaTheme="minorEastAsia"/>
                <w:sz w:val="21"/>
                <w:szCs w:val="21"/>
                <w:u w:val="single"/>
              </w:rPr>
              <w:t>培训、会议、宣传栏；</w:t>
            </w:r>
          </w:p>
          <w:p>
            <w:pPr>
              <w:spacing w:line="360" w:lineRule="auto"/>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 xml:space="preserve">                内部沟通的效果：</w:t>
            </w:r>
            <w:r>
              <w:rPr>
                <w:rFonts w:hint="eastAsia" w:asciiTheme="minorEastAsia" w:hAnsiTheme="minorEastAsia" w:eastAsiaTheme="minorEastAsia"/>
                <w:sz w:val="21"/>
                <w:szCs w:val="21"/>
                <w:u w:val="single"/>
              </w:rPr>
              <w:t>沟通畅通；</w:t>
            </w:r>
          </w:p>
          <w:p>
            <w:pPr>
              <w:spacing w:line="360" w:lineRule="auto"/>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组织对外联络，关注顾客的感受情况（QMS）：</w:t>
            </w:r>
            <w:r>
              <w:rPr>
                <w:rFonts w:hint="eastAsia" w:asciiTheme="minorEastAsia" w:hAnsiTheme="minorEastAsia" w:eastAsiaTheme="minorEastAsia"/>
                <w:sz w:val="21"/>
                <w:szCs w:val="21"/>
                <w:u w:val="single"/>
              </w:rPr>
              <w:t xml:space="preserve"> </w:t>
            </w:r>
          </w:p>
          <w:p>
            <w:pPr>
              <w:spacing w:line="360" w:lineRule="auto"/>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外部信息的接收、成文并答复的情况（E、S填写）：</w:t>
            </w:r>
            <w:r>
              <w:rPr>
                <w:rFonts w:hint="eastAsia" w:asciiTheme="minorEastAsia" w:hAnsiTheme="minorEastAsia" w:eastAsiaTheme="minorEastAsia"/>
                <w:sz w:val="21"/>
                <w:szCs w:val="21"/>
                <w:u w:val="single"/>
              </w:rPr>
              <w:t>参加相关部门组织的会议，接收相关部门下达的通知并在公司内部沟通传达。</w:t>
            </w:r>
          </w:p>
          <w:p>
            <w:pPr>
              <w:spacing w:line="360" w:lineRule="auto"/>
              <w:rPr>
                <w:rFonts w:asciiTheme="minorEastAsia" w:hAnsiTheme="minorEastAsia" w:eastAsiaTheme="minorEastAsia"/>
                <w:sz w:val="21"/>
                <w:szCs w:val="21"/>
                <w:u w:val="single"/>
              </w:rPr>
            </w:pPr>
            <w:r>
              <w:rPr>
                <w:rFonts w:hint="eastAsia" w:asciiTheme="minorEastAsia" w:hAnsiTheme="minorEastAsia" w:eastAsiaTheme="minorEastAsia"/>
                <w:b/>
                <w:color w:val="000000" w:themeColor="text1"/>
                <w:sz w:val="21"/>
                <w:szCs w:val="21"/>
              </w:rPr>
              <w:t>重要环境因素信息对外交流情况（EMS填写）：</w:t>
            </w:r>
            <w:r>
              <w:rPr>
                <w:rFonts w:hint="eastAsia" w:asciiTheme="minorEastAsia" w:hAnsiTheme="minorEastAsia" w:eastAsiaTheme="minorEastAsia"/>
                <w:sz w:val="21"/>
                <w:szCs w:val="21"/>
                <w:u w:val="single"/>
              </w:rPr>
              <w:t>对相关方进行环保告知。</w:t>
            </w:r>
          </w:p>
          <w:p>
            <w:pPr>
              <w:tabs>
                <w:tab w:val="left" w:pos="9720"/>
                <w:tab w:val="left" w:pos="9900"/>
              </w:tabs>
              <w:spacing w:line="360" w:lineRule="auto"/>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OHSMS事务代表协商和交流的情况（OHSMS填写）：</w:t>
            </w:r>
            <w:r>
              <w:rPr>
                <w:rFonts w:hint="eastAsia" w:asciiTheme="minorEastAsia" w:hAnsiTheme="minorEastAsia" w:eastAsiaTheme="minorEastAsia"/>
                <w:sz w:val="21"/>
                <w:szCs w:val="21"/>
                <w:u w:val="single"/>
              </w:rPr>
              <w:t xml:space="preserve"> </w:t>
            </w:r>
          </w:p>
          <w:p>
            <w:pPr>
              <w:spacing w:line="360" w:lineRule="auto"/>
              <w:rPr>
                <w:rFonts w:ascii="宋体" w:hAnsi="宋体"/>
                <w:b/>
                <w:sz w:val="21"/>
                <w:szCs w:val="21"/>
              </w:rPr>
            </w:pPr>
            <w:r>
              <w:rPr>
                <w:rFonts w:hint="eastAsia" w:asciiTheme="minorEastAsia" w:hAnsiTheme="minorEastAsia" w:eastAsiaTheme="minorEastAsia"/>
                <w:b/>
                <w:color w:val="000000" w:themeColor="text1"/>
                <w:sz w:val="21"/>
                <w:szCs w:val="21"/>
              </w:rPr>
              <w:t>与相关方协商的情况（OHSMS填写）：</w:t>
            </w:r>
            <w:r>
              <w:rPr>
                <w:rFonts w:hint="eastAsia" w:asciiTheme="minorEastAsia" w:hAnsiTheme="minorEastAsia" w:eastAsiaTheme="minorEastAsia"/>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8"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7. EMS组织对重要环境因素实施控制的结果</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（EMS对重要环境因素控制，重大环境因素对周边环境产生的影响及控制;对相关方施加影响）</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1、废水管控：</w:t>
            </w:r>
            <w:r>
              <w:rPr>
                <w:rFonts w:hint="eastAsia" w:ascii="宋体" w:hAnsi="宋体" w:cs="宋体"/>
                <w:sz w:val="21"/>
                <w:szCs w:val="21"/>
                <w:lang w:val="en-US" w:eastAsia="zh-CN"/>
              </w:rPr>
              <w:t>企业</w:t>
            </w:r>
            <w:r>
              <w:rPr>
                <w:rFonts w:hint="eastAsia" w:ascii="宋体" w:hAnsi="宋体" w:eastAsia="宋体" w:cs="宋体"/>
                <w:sz w:val="21"/>
                <w:szCs w:val="21"/>
              </w:rPr>
              <w:t>产生的生产废水，循环利用，不外排</w:t>
            </w:r>
            <w:r>
              <w:rPr>
                <w:rFonts w:hint="eastAsia" w:ascii="宋体" w:hAnsi="宋体" w:cs="宋体"/>
                <w:sz w:val="21"/>
                <w:szCs w:val="21"/>
                <w:lang w:eastAsia="zh-CN"/>
              </w:rPr>
              <w:t>；</w:t>
            </w:r>
            <w:r>
              <w:rPr>
                <w:rFonts w:hint="eastAsia" w:ascii="宋体" w:hAnsi="宋体" w:eastAsia="宋体" w:cs="宋体"/>
                <w:sz w:val="21"/>
                <w:szCs w:val="21"/>
              </w:rPr>
              <w:t>生活污水排入化粪池，定期清掏。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2、废气管控：</w:t>
            </w:r>
          </w:p>
          <w:p>
            <w:pPr>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lang w:val="en-US" w:eastAsia="zh-CN"/>
              </w:rPr>
              <w:t>1）</w:t>
            </w:r>
            <w:r>
              <w:rPr>
                <w:rFonts w:hint="eastAsia" w:ascii="宋体" w:hAnsi="宋体" w:eastAsia="宋体" w:cs="宋体"/>
                <w:sz w:val="21"/>
                <w:szCs w:val="21"/>
              </w:rPr>
              <w:t>焊接烟尘利用移动式烟尘净化器处理</w:t>
            </w:r>
          </w:p>
          <w:p>
            <w:pPr>
              <w:spacing w:line="360" w:lineRule="auto"/>
              <w:ind w:left="209" w:leftChars="87" w:firstLine="210" w:firstLineChars="10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2台抛丸机产生的抛丸粉尘每台抛丸机自带的布袋除尘器处理后，经各自15m高排气简排放。</w:t>
            </w:r>
            <w:r>
              <w:rPr>
                <w:rFonts w:hint="eastAsia" w:ascii="宋体" w:hAnsi="宋体" w:cs="宋体"/>
                <w:sz w:val="21"/>
                <w:szCs w:val="21"/>
                <w:lang w:val="en-US" w:eastAsia="zh-CN"/>
              </w:rPr>
              <w:t xml:space="preserve">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3、噪声管控：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项目投入使用后噪声主要为抛丸机、中频炉、正火炉、车床、辗环机、空压机、棒料剪断机等设备运行时产生的噪声，采取厂房内操作和选用低噪声的设备和工具并做消声和减振处理，同时加强设备的检查和维保，确保机械设备在正常工况下运行，经噪声监测达标排放。</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固废管控：废金属屑及边角料经厂区内收集后外售至物资回收公司;废次品经厂区内收集后外售至物资回收公司;废机油、废液压油、废磨削液、废乳化液及废包装桶经厂区内集中收集后委托有危险废物处理资质的单位进行处理:收集粉尘经厂区内收集后外售至物资回收公司:员工生活垃圾经厂区内集中收集后由当地环卫部门统一清运。</w:t>
            </w:r>
          </w:p>
          <w:p>
            <w:pPr>
              <w:numPr>
                <w:ilvl w:val="0"/>
                <w:numId w:val="4"/>
              </w:num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能源资源管控：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生产过程注意节水、节电、节钢材，人走关闭设备和照明开关，现场未发现有漏水和浪费电能的现象。</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6、产品生命周期的环境管控：</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公司从工艺设计和采购产品时已考虑了产品的环保性（包括原材料），生产过程中，严格按照环保等管理制度实施，控制好辅助材料的用量，避免浪费，生命周期终了时钢材还可以回收再利用。</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7、潜在火灾管控：</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公司生产车间和办公区域配备了消防栓、灭火器。</w:t>
            </w:r>
          </w:p>
          <w:p>
            <w:pPr>
              <w:numPr>
                <w:ilvl w:val="0"/>
                <w:numId w:val="5"/>
              </w:numPr>
              <w:spacing w:line="2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按有关程序和要求通报供方和顾客，采用〈告知函〉方式通报。查到相关方告知书。</w:t>
            </w:r>
          </w:p>
          <w:p>
            <w:pPr>
              <w:widowControl w:val="0"/>
              <w:numPr>
                <w:ilvl w:val="0"/>
                <w:numId w:val="0"/>
              </w:numPr>
              <w:spacing w:line="240" w:lineRule="exact"/>
              <w:jc w:val="both"/>
              <w:rPr>
                <w:rFonts w:hint="eastAsia" w:ascii="宋体" w:hAnsi="宋体" w:eastAsia="宋体" w:cs="宋体"/>
                <w:sz w:val="21"/>
                <w:szCs w:val="21"/>
                <w:lang w:val="en-US" w:eastAsia="zh-CN"/>
              </w:rPr>
            </w:pPr>
          </w:p>
          <w:p>
            <w:pPr>
              <w:widowControl w:val="0"/>
              <w:numPr>
                <w:ilvl w:val="0"/>
                <w:numId w:val="0"/>
              </w:numPr>
              <w:spacing w:line="240" w:lineRule="exact"/>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 xml:space="preserve">   查储气罐的安全阀校验日期：2019.8.23，已超期。已开具不符合。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360" w:lineRule="auto"/>
              <w:rPr>
                <w:rFonts w:hint="eastAsia" w:ascii="宋体" w:hAnsi="宋体"/>
                <w:b w:val="0"/>
                <w:bCs/>
                <w:sz w:val="21"/>
                <w:szCs w:val="21"/>
              </w:rPr>
            </w:pPr>
            <w:r>
              <w:rPr>
                <w:rFonts w:hint="eastAsia" w:ascii="宋体" w:hAnsi="宋体"/>
                <w:b w:val="0"/>
                <w:bCs/>
                <w:sz w:val="21"/>
                <w:szCs w:val="21"/>
              </w:rPr>
              <w:t>公司确定的紧急情况有：火灾、人身伤害等。提供了应急预案，其中包括目的、适用范围、职责、应急处理细则、演习、必备资料等，相关内容基本充分。</w:t>
            </w:r>
          </w:p>
          <w:p>
            <w:pPr>
              <w:spacing w:line="360" w:lineRule="auto"/>
              <w:rPr>
                <w:rFonts w:hint="eastAsia" w:ascii="宋体" w:hAnsi="宋体"/>
                <w:b w:val="0"/>
                <w:bCs/>
                <w:sz w:val="21"/>
                <w:szCs w:val="21"/>
              </w:rPr>
            </w:pPr>
            <w:r>
              <w:rPr>
                <w:rFonts w:hint="eastAsia" w:ascii="宋体" w:hAnsi="宋体"/>
                <w:b w:val="0"/>
                <w:bCs/>
                <w:sz w:val="21"/>
                <w:szCs w:val="21"/>
              </w:rPr>
              <w:t>应急设施配置：在车间、仓库、办公场所内均配备了灭火器等消防设施。</w:t>
            </w:r>
          </w:p>
          <w:p>
            <w:pPr>
              <w:spacing w:line="360" w:lineRule="auto"/>
              <w:rPr>
                <w:rFonts w:ascii="宋体" w:hAnsi="宋体"/>
                <w:b/>
                <w:sz w:val="21"/>
                <w:szCs w:val="21"/>
              </w:rPr>
            </w:pPr>
            <w:r>
              <w:rPr>
                <w:rFonts w:hint="eastAsia" w:ascii="宋体" w:hAnsi="宋体"/>
                <w:b w:val="0"/>
                <w:bCs/>
                <w:sz w:val="21"/>
                <w:szCs w:val="21"/>
              </w:rPr>
              <w:t>2019.6.20日进行了消防应急预案演练，演练后对应急预案的可操作性和充分性进行了评价。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360" w:lineRule="auto"/>
              <w:ind w:left="240" w:leftChars="100" w:firstLine="105" w:firstLineChars="50"/>
              <w:jc w:val="left"/>
              <w:rPr>
                <w:rFonts w:ascii="宋体" w:hAnsi="宋体"/>
                <w:b/>
                <w:sz w:val="21"/>
                <w:szCs w:val="21"/>
              </w:rPr>
            </w:pPr>
            <w:r>
              <w:rPr>
                <w:rFonts w:hint="eastAsia" w:ascii="宋体" w:hAnsi="宋体" w:cs="宋体"/>
                <w:sz w:val="21"/>
                <w:szCs w:val="21"/>
                <w:lang w:val="en-US" w:eastAsia="zh-CN"/>
              </w:rPr>
              <w:t>查储气罐的安全阀校验日期：2019.8.23，已超期。已开具不符合。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360" w:lineRule="auto"/>
              <w:ind w:firstLine="105" w:firstLineChars="50"/>
              <w:rPr>
                <w:rFonts w:ascii="宋体" w:hAnsi="宋体"/>
                <w:b/>
                <w:sz w:val="21"/>
                <w:szCs w:val="21"/>
              </w:rPr>
            </w:pPr>
            <w:r>
              <w:rPr>
                <w:rFonts w:hint="eastAsia" w:ascii="宋体" w:hAnsi="宋体"/>
                <w:b w:val="0"/>
                <w:bCs/>
                <w:sz w:val="21"/>
                <w:szCs w:val="21"/>
              </w:rPr>
              <w:t>定期进行环境目标完成情况的检查。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360" w:lineRule="auto"/>
              <w:rPr>
                <w:b/>
                <w:color w:val="000000" w:themeColor="text1"/>
                <w:sz w:val="21"/>
                <w:szCs w:val="21"/>
              </w:rPr>
            </w:pPr>
            <w:r>
              <w:rPr>
                <w:rFonts w:hint="eastAsia"/>
                <w:b/>
                <w:color w:val="000000" w:themeColor="text1"/>
                <w:sz w:val="21"/>
                <w:szCs w:val="21"/>
              </w:rPr>
              <w:t>了解内审的策划;</w:t>
            </w:r>
          </w:p>
          <w:p>
            <w:pPr>
              <w:spacing w:line="360" w:lineRule="auto"/>
              <w:rPr>
                <w:b/>
                <w:color w:val="000000" w:themeColor="text1"/>
                <w:sz w:val="21"/>
                <w:szCs w:val="21"/>
              </w:rPr>
            </w:pPr>
            <w:r>
              <w:rPr>
                <w:rFonts w:hint="eastAsia"/>
                <w:b/>
                <w:color w:val="000000" w:themeColor="text1"/>
                <w:sz w:val="21"/>
                <w:szCs w:val="21"/>
              </w:rPr>
              <w:t xml:space="preserve">  </w:t>
            </w:r>
            <w:r>
              <w:rPr>
                <w:rFonts w:hint="eastAsia" w:asciiTheme="minorEastAsia" w:hAnsiTheme="minorEastAsia" w:eastAsiaTheme="minorEastAsia"/>
                <w:sz w:val="21"/>
                <w:szCs w:val="21"/>
                <w:u w:val="single"/>
              </w:rPr>
              <w:t>每年一次，本次20</w:t>
            </w:r>
            <w:r>
              <w:rPr>
                <w:rFonts w:hint="eastAsia" w:asciiTheme="minorEastAsia" w:hAnsiTheme="minorEastAsia" w:eastAsiaTheme="minorEastAsia"/>
                <w:sz w:val="21"/>
                <w:szCs w:val="21"/>
                <w:u w:val="single"/>
                <w:lang w:val="en-US" w:eastAsia="zh-CN"/>
              </w:rPr>
              <w:t>20</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7</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30</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7</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31</w:t>
            </w:r>
            <w:r>
              <w:rPr>
                <w:rFonts w:hint="eastAsia" w:asciiTheme="minorEastAsia" w:hAnsiTheme="minorEastAsia" w:eastAsiaTheme="minorEastAsia"/>
                <w:sz w:val="21"/>
                <w:szCs w:val="21"/>
                <w:u w:val="single"/>
              </w:rPr>
              <w:t>日内审。</w:t>
            </w:r>
          </w:p>
          <w:p>
            <w:pPr>
              <w:spacing w:line="360" w:lineRule="auto"/>
              <w:rPr>
                <w:b/>
                <w:color w:val="000000" w:themeColor="text1"/>
                <w:sz w:val="21"/>
                <w:szCs w:val="21"/>
              </w:rPr>
            </w:pPr>
            <w:r>
              <w:rPr>
                <w:rFonts w:hint="eastAsia"/>
                <w:b/>
                <w:color w:val="000000" w:themeColor="text1"/>
                <w:sz w:val="21"/>
                <w:szCs w:val="21"/>
              </w:rPr>
              <w:t xml:space="preserve">了解内审是否覆盖了管理体系范围内的活动及标准的要求; </w:t>
            </w:r>
          </w:p>
          <w:p>
            <w:pPr>
              <w:spacing w:line="360" w:lineRule="auto"/>
              <w:ind w:firstLine="210" w:firstLineChars="100"/>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覆盖。</w:t>
            </w:r>
          </w:p>
          <w:p>
            <w:pPr>
              <w:spacing w:line="360" w:lineRule="auto"/>
              <w:rPr>
                <w:b/>
                <w:color w:val="000000" w:themeColor="text1"/>
                <w:sz w:val="21"/>
                <w:szCs w:val="21"/>
              </w:rPr>
            </w:pPr>
            <w:r>
              <w:rPr>
                <w:rFonts w:hint="eastAsia"/>
                <w:b/>
                <w:color w:val="000000" w:themeColor="text1"/>
                <w:sz w:val="21"/>
                <w:szCs w:val="21"/>
              </w:rPr>
              <w:t>了解内审结论是什么？</w:t>
            </w:r>
          </w:p>
          <w:p>
            <w:pPr>
              <w:spacing w:line="360" w:lineRule="auto"/>
              <w:rPr>
                <w:rFonts w:ascii="宋体" w:hAnsi="宋体"/>
                <w:b/>
                <w:sz w:val="21"/>
                <w:szCs w:val="21"/>
              </w:rPr>
            </w:pPr>
            <w:r>
              <w:rPr>
                <w:rFonts w:hint="eastAsia" w:ascii="宋体" w:hAnsi="宋体"/>
                <w:sz w:val="21"/>
                <w:szCs w:val="21"/>
                <w:u w:val="single"/>
              </w:rPr>
              <w:t>公司的管理体系符合标准要求，体系运行有效</w:t>
            </w:r>
            <w:r>
              <w:rPr>
                <w:rFonts w:hint="eastAsia" w:asciiTheme="minorEastAsia" w:hAnsiTheme="minorEastAsia" w:eastAsiaTheme="minorEastAsia"/>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360" w:lineRule="auto"/>
              <w:rPr>
                <w:b/>
                <w:color w:val="000000" w:themeColor="text1"/>
                <w:sz w:val="21"/>
                <w:szCs w:val="21"/>
              </w:rPr>
            </w:pPr>
            <w:r>
              <w:rPr>
                <w:rFonts w:hint="eastAsia"/>
                <w:b/>
                <w:color w:val="000000" w:themeColor="text1"/>
                <w:sz w:val="21"/>
                <w:szCs w:val="21"/>
              </w:rPr>
              <w:t xml:space="preserve">了解管理评审的策划; </w:t>
            </w:r>
          </w:p>
          <w:p>
            <w:pPr>
              <w:spacing w:line="360" w:lineRule="auto"/>
              <w:ind w:firstLine="210" w:firstLineChars="100"/>
              <w:rPr>
                <w:b/>
                <w:color w:val="000000" w:themeColor="text1"/>
                <w:sz w:val="21"/>
                <w:szCs w:val="21"/>
              </w:rPr>
            </w:pPr>
            <w:r>
              <w:rPr>
                <w:rFonts w:hint="eastAsia" w:asciiTheme="minorEastAsia" w:hAnsiTheme="minorEastAsia" w:eastAsiaTheme="minorEastAsia"/>
                <w:sz w:val="21"/>
                <w:szCs w:val="21"/>
                <w:u w:val="single"/>
              </w:rPr>
              <w:t>每年一次，20</w:t>
            </w:r>
            <w:r>
              <w:rPr>
                <w:rFonts w:hint="eastAsia" w:asciiTheme="minorEastAsia" w:hAnsiTheme="minorEastAsia" w:eastAsiaTheme="minorEastAsia"/>
                <w:sz w:val="21"/>
                <w:szCs w:val="21"/>
                <w:u w:val="single"/>
                <w:lang w:val="en-US" w:eastAsia="zh-CN"/>
              </w:rPr>
              <w:t>20</w:t>
            </w:r>
            <w:r>
              <w:rPr>
                <w:rFonts w:hint="eastAsia" w:asciiTheme="minorEastAsia" w:hAnsiTheme="minorEastAsia" w:eastAsiaTheme="minorEastAsia"/>
                <w:sz w:val="21"/>
                <w:szCs w:val="21"/>
                <w:u w:val="single"/>
              </w:rPr>
              <w:t>.8.</w:t>
            </w:r>
            <w:r>
              <w:rPr>
                <w:rFonts w:hint="eastAsia" w:asciiTheme="minorEastAsia" w:hAnsiTheme="minorEastAsia" w:eastAsiaTheme="minorEastAsia"/>
                <w:sz w:val="21"/>
                <w:szCs w:val="21"/>
                <w:u w:val="single"/>
                <w:lang w:val="en-US" w:eastAsia="zh-CN"/>
              </w:rPr>
              <w:t>17</w:t>
            </w:r>
            <w:r>
              <w:rPr>
                <w:rFonts w:hint="eastAsia" w:asciiTheme="minorEastAsia" w:hAnsiTheme="minorEastAsia" w:eastAsiaTheme="minorEastAsia"/>
                <w:sz w:val="21"/>
                <w:szCs w:val="21"/>
                <w:u w:val="single"/>
              </w:rPr>
              <w:t>日管理评审。</w:t>
            </w:r>
          </w:p>
          <w:p>
            <w:pPr>
              <w:spacing w:line="360" w:lineRule="auto"/>
              <w:rPr>
                <w:b/>
                <w:color w:val="000000" w:themeColor="text1"/>
                <w:sz w:val="21"/>
                <w:szCs w:val="21"/>
              </w:rPr>
            </w:pPr>
            <w:r>
              <w:rPr>
                <w:rFonts w:hint="eastAsia"/>
                <w:b/>
                <w:color w:val="000000" w:themeColor="text1"/>
                <w:sz w:val="21"/>
                <w:szCs w:val="21"/>
              </w:rPr>
              <w:t xml:space="preserve">了解管理评审输入是否充分; </w:t>
            </w:r>
          </w:p>
          <w:p>
            <w:pPr>
              <w:spacing w:line="360" w:lineRule="auto"/>
              <w:ind w:firstLine="210" w:firstLineChars="100"/>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输入基本充分。</w:t>
            </w:r>
          </w:p>
          <w:p>
            <w:pPr>
              <w:spacing w:line="360" w:lineRule="auto"/>
              <w:rPr>
                <w:b/>
                <w:color w:val="000000" w:themeColor="text1"/>
                <w:sz w:val="21"/>
                <w:szCs w:val="21"/>
              </w:rPr>
            </w:pPr>
            <w:r>
              <w:rPr>
                <w:rFonts w:hint="eastAsia"/>
                <w:b/>
                <w:color w:val="000000" w:themeColor="text1"/>
                <w:sz w:val="21"/>
                <w:szCs w:val="21"/>
              </w:rPr>
              <w:t xml:space="preserve">了解管理评审结论; </w:t>
            </w:r>
          </w:p>
          <w:p>
            <w:pPr>
              <w:spacing w:line="360" w:lineRule="auto"/>
              <w:rPr>
                <w:rFonts w:ascii="宋体" w:hAnsi="宋体"/>
                <w:b/>
                <w:sz w:val="21"/>
                <w:szCs w:val="21"/>
              </w:rPr>
            </w:pPr>
            <w:r>
              <w:rPr>
                <w:rFonts w:hint="eastAsia" w:ascii="宋体" w:hAnsi="宋体"/>
                <w:sz w:val="21"/>
                <w:szCs w:val="21"/>
                <w:u w:val="single"/>
              </w:rPr>
              <w:t>　公司的管理体系是适宜的、充分的和有效的。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360" w:lineRule="auto"/>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widowControl/>
              <w:spacing w:line="360" w:lineRule="auto"/>
              <w:jc w:val="left"/>
              <w:rPr>
                <w:rFonts w:hint="eastAsia"/>
                <w:szCs w:val="22"/>
              </w:rPr>
            </w:pPr>
            <w:r>
              <w:rPr>
                <w:rFonts w:hint="eastAsia"/>
                <w:szCs w:val="22"/>
              </w:rPr>
              <w:t>查到《宝鸡市陈仓区东升锻造厂</w:t>
            </w:r>
            <w:r>
              <w:rPr>
                <w:rFonts w:hint="eastAsia"/>
                <w:szCs w:val="22"/>
                <w:lang w:val="en-US" w:eastAsia="zh-CN"/>
              </w:rPr>
              <w:t>项目监测</w:t>
            </w:r>
            <w:r>
              <w:rPr>
                <w:rFonts w:hint="eastAsia"/>
                <w:szCs w:val="22"/>
              </w:rPr>
              <w:t>》 噪声监测报告，编号：锦润</w:t>
            </w:r>
            <w:r>
              <w:rPr>
                <w:rFonts w:hint="eastAsia"/>
                <w:szCs w:val="22"/>
                <w:lang w:val="en-US" w:eastAsia="zh-CN"/>
              </w:rPr>
              <w:t>[</w:t>
            </w:r>
            <w:r>
              <w:rPr>
                <w:rFonts w:hint="eastAsia"/>
                <w:szCs w:val="22"/>
              </w:rPr>
              <w:t>声</w:t>
            </w:r>
            <w:r>
              <w:rPr>
                <w:rFonts w:hint="eastAsia"/>
                <w:szCs w:val="22"/>
                <w:lang w:val="en-US" w:eastAsia="zh-CN"/>
              </w:rPr>
              <w:t>]</w:t>
            </w:r>
            <w:r>
              <w:rPr>
                <w:rFonts w:hint="eastAsia"/>
                <w:szCs w:val="22"/>
              </w:rPr>
              <w:t>字（20</w:t>
            </w:r>
            <w:r>
              <w:rPr>
                <w:rFonts w:hint="eastAsia"/>
                <w:szCs w:val="22"/>
                <w:lang w:val="en-US" w:eastAsia="zh-CN"/>
              </w:rPr>
              <w:t>20</w:t>
            </w:r>
            <w:r>
              <w:rPr>
                <w:rFonts w:hint="eastAsia"/>
                <w:szCs w:val="22"/>
              </w:rPr>
              <w:t>）第</w:t>
            </w:r>
            <w:r>
              <w:rPr>
                <w:rFonts w:hint="eastAsia"/>
                <w:szCs w:val="22"/>
                <w:lang w:val="en-US" w:eastAsia="zh-CN"/>
              </w:rPr>
              <w:t>009</w:t>
            </w:r>
            <w:r>
              <w:rPr>
                <w:rFonts w:hint="eastAsia"/>
                <w:szCs w:val="22"/>
              </w:rPr>
              <w:t>号，报告日期20</w:t>
            </w:r>
            <w:r>
              <w:rPr>
                <w:rFonts w:hint="eastAsia"/>
                <w:szCs w:val="22"/>
                <w:lang w:val="en-US" w:eastAsia="zh-CN"/>
              </w:rPr>
              <w:t>20</w:t>
            </w:r>
            <w:r>
              <w:rPr>
                <w:rFonts w:hint="eastAsia"/>
                <w:szCs w:val="22"/>
              </w:rPr>
              <w:t>.</w:t>
            </w:r>
            <w:r>
              <w:rPr>
                <w:rFonts w:hint="eastAsia"/>
                <w:szCs w:val="22"/>
                <w:lang w:val="en-US" w:eastAsia="zh-CN"/>
              </w:rPr>
              <w:t>1</w:t>
            </w:r>
            <w:r>
              <w:rPr>
                <w:rFonts w:hint="eastAsia"/>
                <w:szCs w:val="22"/>
              </w:rPr>
              <w:t>.15日，监测单位：陕西锦润环保检测有限公司，监测结果：由监测结果可知，本次1、2、3、4监测点位，昼间、夜间监测值均符合《</w:t>
            </w:r>
            <w:r>
              <w:rPr>
                <w:rFonts w:hint="eastAsia"/>
                <w:szCs w:val="22"/>
                <w:lang w:val="en-US" w:eastAsia="zh-CN"/>
              </w:rPr>
              <w:t>声环境质量标准</w:t>
            </w:r>
            <w:r>
              <w:rPr>
                <w:rFonts w:hint="eastAsia"/>
                <w:szCs w:val="22"/>
              </w:rPr>
              <w:t>》(GB</w:t>
            </w:r>
            <w:r>
              <w:rPr>
                <w:rFonts w:hint="eastAsia"/>
                <w:szCs w:val="22"/>
                <w:lang w:val="en-US" w:eastAsia="zh-CN"/>
              </w:rPr>
              <w:t>3096-2008）</w:t>
            </w:r>
          </w:p>
          <w:p>
            <w:pPr>
              <w:widowControl/>
              <w:spacing w:line="360" w:lineRule="auto"/>
              <w:jc w:val="left"/>
              <w:rPr>
                <w:rFonts w:hint="eastAsia"/>
                <w:szCs w:val="22"/>
              </w:rPr>
            </w:pPr>
            <w:r>
              <w:rPr>
                <w:rFonts w:hint="eastAsia"/>
                <w:szCs w:val="22"/>
              </w:rPr>
              <w:t>查到《宝鸡市陈仓区东升锻造厂汽车配件加工》监测报告，编号：锦润{气}字（2019）第202号，报告日期2019.5.23日，监测单位：陕西锦润环保检测有限公司，</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360" w:lineRule="auto"/>
              <w:ind w:left="105" w:hanging="105" w:hangingChars="50"/>
              <w:rPr>
                <w:rFonts w:hint="eastAsia" w:ascii="宋体" w:hAnsi="宋体"/>
                <w:b w:val="0"/>
                <w:bCs/>
                <w:sz w:val="21"/>
                <w:szCs w:val="21"/>
              </w:rPr>
            </w:pPr>
            <w:r>
              <w:rPr>
                <w:rFonts w:hint="eastAsia" w:ascii="宋体" w:hAnsi="宋体"/>
                <w:b w:val="0"/>
                <w:bCs/>
                <w:sz w:val="21"/>
                <w:szCs w:val="21"/>
              </w:rPr>
              <w:t>查到2016年9月 《宝鸡市陈仓区东升锻造厂汽车配件加工项目现状环境影响评估表》，评价证书编号：1959  编制单位：江苏久力环境工程有限公司；</w:t>
            </w:r>
          </w:p>
          <w:p>
            <w:pPr>
              <w:spacing w:line="360" w:lineRule="auto"/>
              <w:ind w:left="105" w:hanging="105" w:hangingChars="50"/>
              <w:rPr>
                <w:rFonts w:hint="eastAsia" w:ascii="宋体" w:hAnsi="宋体"/>
                <w:b w:val="0"/>
                <w:bCs/>
                <w:sz w:val="21"/>
                <w:szCs w:val="21"/>
              </w:rPr>
            </w:pPr>
            <w:r>
              <w:rPr>
                <w:rFonts w:hint="eastAsia" w:ascii="宋体" w:hAnsi="宋体"/>
                <w:b w:val="0"/>
                <w:bCs/>
                <w:sz w:val="21"/>
                <w:szCs w:val="21"/>
              </w:rPr>
              <w:t>查到2016.12.12 宝鸡市环境保护局高新分局，高新环函[2016]270号《宝鸡市陈仓区东升锻造厂汽车配件加工项目现状环境影响评估表申请备案的意见》：</w:t>
            </w:r>
          </w:p>
          <w:p>
            <w:pPr>
              <w:spacing w:line="360" w:lineRule="auto"/>
              <w:ind w:left="105" w:hanging="105" w:hangingChars="50"/>
              <w:rPr>
                <w:rFonts w:hint="eastAsia" w:ascii="宋体" w:hAnsi="宋体"/>
                <w:b w:val="0"/>
                <w:bCs/>
                <w:sz w:val="21"/>
                <w:szCs w:val="21"/>
              </w:rPr>
            </w:pPr>
            <w:r>
              <w:rPr>
                <w:rFonts w:hint="eastAsia" w:ascii="宋体" w:hAnsi="宋体"/>
                <w:b w:val="0"/>
                <w:bCs/>
                <w:sz w:val="21"/>
                <w:szCs w:val="21"/>
              </w:rPr>
              <w:t>查到2019.6.25日环评验收监测报告，经监测环保验收通过。</w:t>
            </w:r>
          </w:p>
          <w:p>
            <w:pPr>
              <w:spacing w:line="360" w:lineRule="auto"/>
              <w:ind w:left="105" w:hanging="105" w:hangingChars="50"/>
              <w:rPr>
                <w:rFonts w:ascii="宋体" w:hAnsi="宋体"/>
                <w:b/>
                <w:sz w:val="21"/>
                <w:szCs w:val="21"/>
              </w:rPr>
            </w:pPr>
            <w:r>
              <w:rPr>
                <w:rFonts w:hint="eastAsia" w:ascii="宋体" w:hAnsi="宋体"/>
                <w:b w:val="0"/>
                <w:bCs/>
                <w:sz w:val="21"/>
                <w:szCs w:val="21"/>
              </w:rPr>
              <w:t>公司环评已经过了验收。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rPr>
                <w:rFonts w:ascii="宋体" w:hAnsi="宋体"/>
                <w:b/>
                <w:sz w:val="21"/>
                <w:szCs w:val="21"/>
              </w:rPr>
            </w:pPr>
            <w:r>
              <w:rPr>
                <w:rFonts w:hint="eastAsia" w:ascii="宋体" w:hAnsi="宋体"/>
                <w:b w:val="0"/>
                <w:bCs/>
                <w:sz w:val="21"/>
                <w:szCs w:val="21"/>
              </w:rPr>
              <w:t>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hint="eastAsia" w:ascii="宋体" w:hAnsi="宋体" w:eastAsia="宋体"/>
                <w:b/>
                <w:sz w:val="21"/>
                <w:szCs w:val="21"/>
                <w:lang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360" w:lineRule="auto"/>
              <w:rPr>
                <w:rFonts w:hint="eastAsia" w:ascii="宋体" w:hAnsi="宋体"/>
                <w:b/>
                <w:sz w:val="21"/>
                <w:szCs w:val="21"/>
              </w:rPr>
            </w:pPr>
            <w:r>
              <w:rPr>
                <w:rFonts w:hint="eastAsia" w:ascii="宋体" w:hAnsi="宋体"/>
                <w:b/>
                <w:sz w:val="21"/>
                <w:szCs w:val="21"/>
              </w:rPr>
              <w:t>创新情况</w:t>
            </w:r>
          </w:p>
          <w:p>
            <w:pPr>
              <w:numPr>
                <w:ilvl w:val="0"/>
                <w:numId w:val="0"/>
              </w:numPr>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360" w:lineRule="auto"/>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360" w:lineRule="auto"/>
              <w:ind w:leftChars="0"/>
              <w:rPr>
                <w:rFonts w:hint="default" w:ascii="宋体" w:hAnsi="宋体" w:eastAsia="宋体"/>
                <w:b/>
                <w:sz w:val="21"/>
                <w:szCs w:val="21"/>
                <w:lang w:val="en-US" w:eastAsia="zh-CN"/>
              </w:rPr>
            </w:pPr>
            <w:r>
              <w:rPr>
                <w:rFonts w:hint="eastAsia" w:ascii="宋体" w:hAnsi="宋体"/>
                <w:b w:val="0"/>
                <w:bCs/>
                <w:sz w:val="21"/>
                <w:szCs w:val="21"/>
                <w:lang w:val="en-US" w:eastAsia="zh-CN"/>
              </w:rPr>
              <w:t>初次审核的不符合已经关闭，措施有效。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val="0"/>
                <w:bCs/>
                <w:sz w:val="21"/>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360" w:lineRule="auto"/>
              <w:ind w:firstLine="210" w:firstLineChars="100"/>
              <w:rPr>
                <w:rFonts w:ascii="宋体" w:hAnsi="宋体"/>
                <w:b/>
                <w:szCs w:val="21"/>
              </w:rPr>
            </w:pPr>
            <w:r>
              <w:rPr>
                <w:rFonts w:hint="eastAsia" w:ascii="宋体" w:hAnsi="宋体"/>
                <w:b w:val="0"/>
                <w:bCs/>
                <w:sz w:val="21"/>
                <w:szCs w:val="21"/>
              </w:rPr>
              <w:t>组织体系运行满足标准要求，既定目标能达成，向顾客提供稳定、合格产品，满足适用的环境法规要求，防止环境污染和重大职业健康安全事故，对周边环境没有产生不利影响，实施措施基本有效。体系运行基本适宜、充分、有效，基本建立自我完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drawing>
          <wp:anchor distT="0" distB="0" distL="114300" distR="114300" simplePos="0" relativeHeight="251659264" behindDoc="0" locked="0" layoutInCell="1" allowOverlap="1">
            <wp:simplePos x="0" y="0"/>
            <wp:positionH relativeFrom="column">
              <wp:posOffset>1991360</wp:posOffset>
            </wp:positionH>
            <wp:positionV relativeFrom="paragraph">
              <wp:posOffset>327025</wp:posOffset>
            </wp:positionV>
            <wp:extent cx="302895" cy="239395"/>
            <wp:effectExtent l="0" t="0" r="1905"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02895" cy="23939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2020.12.12</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bookmarkStart w:id="29" w:name="_GoBack"/>
      <w:r>
        <w:rPr>
          <w:rFonts w:hint="eastAsia" w:eastAsia="宋体"/>
          <w:b/>
          <w:sz w:val="26"/>
          <w:szCs w:val="26"/>
          <w:lang w:eastAsia="zh-CN"/>
        </w:rPr>
        <w:drawing>
          <wp:anchor distT="0" distB="0" distL="114300" distR="114300" simplePos="0" relativeHeight="251661312" behindDoc="0" locked="0" layoutInCell="1" allowOverlap="1">
            <wp:simplePos x="0" y="0"/>
            <wp:positionH relativeFrom="column">
              <wp:posOffset>-577850</wp:posOffset>
            </wp:positionH>
            <wp:positionV relativeFrom="paragraph">
              <wp:posOffset>-448945</wp:posOffset>
            </wp:positionV>
            <wp:extent cx="7377430" cy="9973310"/>
            <wp:effectExtent l="0" t="0" r="1270" b="8890"/>
            <wp:wrapNone/>
            <wp:docPr id="3" name="图片 3" descr="0340148cebc3c98c41de75893222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340148cebc3c98c41de75893222356"/>
                    <pic:cNvPicPr>
                      <a:picLocks noChangeAspect="1"/>
                    </pic:cNvPicPr>
                  </pic:nvPicPr>
                  <pic:blipFill>
                    <a:blip r:embed="rId7"/>
                    <a:stretch>
                      <a:fillRect/>
                    </a:stretch>
                  </pic:blipFill>
                  <pic:spPr>
                    <a:xfrm rot="10800000">
                      <a:off x="0" y="0"/>
                      <a:ext cx="7377430" cy="9973310"/>
                    </a:xfrm>
                    <a:prstGeom prst="rect">
                      <a:avLst/>
                    </a:prstGeom>
                  </pic:spPr>
                </pic:pic>
              </a:graphicData>
            </a:graphic>
          </wp:anchor>
        </w:drawing>
      </w:r>
      <w:bookmarkEnd w:id="29"/>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b/>
          <w:sz w:val="21"/>
          <w:szCs w:val="21"/>
          <w:u w:val="single"/>
        </w:rPr>
      </w:pPr>
      <w:r>
        <w:drawing>
          <wp:anchor distT="0" distB="0" distL="114300" distR="114300" simplePos="0" relativeHeight="251660288" behindDoc="0" locked="0" layoutInCell="1" allowOverlap="1">
            <wp:simplePos x="0" y="0"/>
            <wp:positionH relativeFrom="column">
              <wp:posOffset>1318260</wp:posOffset>
            </wp:positionH>
            <wp:positionV relativeFrom="paragraph">
              <wp:posOffset>152400</wp:posOffset>
            </wp:positionV>
            <wp:extent cx="410845" cy="325120"/>
            <wp:effectExtent l="0" t="0" r="8255"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10845" cy="325120"/>
                    </a:xfrm>
                    <a:prstGeom prst="rect">
                      <a:avLst/>
                    </a:prstGeom>
                    <a:noFill/>
                    <a:ln>
                      <a:noFill/>
                    </a:ln>
                  </pic:spPr>
                </pic:pic>
              </a:graphicData>
            </a:graphic>
          </wp:anchor>
        </w:drawing>
      </w:r>
      <w:r>
        <w:rPr>
          <w:rFonts w:hint="eastAsia"/>
          <w:b/>
          <w:sz w:val="21"/>
          <w:szCs w:val="21"/>
        </w:rPr>
        <w:t>组长签字：</w:t>
      </w:r>
    </w:p>
    <w:p>
      <w:pPr>
        <w:ind w:left="783" w:hanging="783" w:hangingChars="300"/>
        <w:rPr>
          <w:rFonts w:hint="default" w:eastAsia="宋体"/>
          <w:b/>
          <w:sz w:val="26"/>
          <w:szCs w:val="26"/>
          <w:lang w:val="en-US" w:eastAsia="zh-CN"/>
        </w:rPr>
      </w:pPr>
      <w:r>
        <w:rPr>
          <w:rFonts w:hint="eastAsia"/>
          <w:b/>
          <w:sz w:val="26"/>
          <w:szCs w:val="26"/>
          <w:lang w:val="en-US" w:eastAsia="zh-CN"/>
        </w:rPr>
        <w:t xml:space="preserve">  </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rFonts w:hint="eastAsia" w:eastAsia="宋体"/>
          <w:b/>
          <w:sz w:val="26"/>
          <w:szCs w:val="26"/>
          <w:lang w:eastAsia="zh-CN"/>
        </w:rPr>
      </w:pPr>
      <w:r>
        <w:rPr>
          <w:rFonts w:hint="eastAsia"/>
          <w:b/>
          <w:sz w:val="26"/>
          <w:szCs w:val="26"/>
        </w:rPr>
        <w:t>十五、认证评定与批准</w:t>
      </w:r>
    </w:p>
    <w:p>
      <w:pPr>
        <w:numPr>
          <w:ilvl w:val="0"/>
          <w:numId w:val="7"/>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7"/>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B00449"/>
    <w:multiLevelType w:val="singleLevel"/>
    <w:tmpl w:val="CCB00449"/>
    <w:lvl w:ilvl="0" w:tentative="0">
      <w:start w:val="3"/>
      <w:numFmt w:val="decimal"/>
      <w:lvlText w:val="%1."/>
      <w:lvlJc w:val="left"/>
      <w:pPr>
        <w:tabs>
          <w:tab w:val="left" w:pos="312"/>
        </w:tabs>
      </w:pPr>
    </w:lvl>
  </w:abstractNum>
  <w:abstractNum w:abstractNumId="1">
    <w:nsid w:val="D3906D91"/>
    <w:multiLevelType w:val="singleLevel"/>
    <w:tmpl w:val="D3906D91"/>
    <w:lvl w:ilvl="0" w:tentative="0">
      <w:start w:val="3"/>
      <w:numFmt w:val="decimal"/>
      <w:suff w:val="space"/>
      <w:lvlText w:val="%1."/>
      <w:lvlJc w:val="left"/>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059967E6"/>
    <w:multiLevelType w:val="singleLevel"/>
    <w:tmpl w:val="059967E6"/>
    <w:lvl w:ilvl="0" w:tentative="0">
      <w:start w:val="8"/>
      <w:numFmt w:val="decimal"/>
      <w:suff w:val="nothing"/>
      <w:lvlText w:val="%1、"/>
      <w:lvlJc w:val="left"/>
    </w:lvl>
  </w:abstractNum>
  <w:abstractNum w:abstractNumId="4">
    <w:nsid w:val="33638A8C"/>
    <w:multiLevelType w:val="singleLevel"/>
    <w:tmpl w:val="33638A8C"/>
    <w:lvl w:ilvl="0" w:tentative="0">
      <w:start w:val="5"/>
      <w:numFmt w:val="decimal"/>
      <w:suff w:val="nothing"/>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72493C9F"/>
    <w:multiLevelType w:val="singleLevel"/>
    <w:tmpl w:val="72493C9F"/>
    <w:lvl w:ilvl="0" w:tentative="0">
      <w:start w:val="2"/>
      <w:numFmt w:val="decimal"/>
      <w:suff w:val="nothing"/>
      <w:lvlText w:val="%1、"/>
      <w:lvlJc w:val="left"/>
    </w:lvl>
  </w:abstractNum>
  <w:num w:numId="1">
    <w:abstractNumId w:val="6"/>
  </w:num>
  <w:num w:numId="2">
    <w:abstractNumId w:val="0"/>
  </w:num>
  <w:num w:numId="3">
    <w:abstractNumId w:val="5"/>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642589"/>
    <w:rsid w:val="1A715E72"/>
    <w:rsid w:val="24341D9D"/>
    <w:rsid w:val="245E5070"/>
    <w:rsid w:val="4E95156A"/>
    <w:rsid w:val="65D148A1"/>
    <w:rsid w:val="6CEC4F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unhideWhenUsed/>
    <w:qFormat/>
    <w:lock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1"/>
    <w:semiHidden/>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semiHidden/>
    <w:qFormat/>
    <w:locked/>
    <w:uiPriority w:val="99"/>
    <w:rPr>
      <w:rFonts w:ascii="Times New Roman" w:hAnsi="Times New Roman" w:eastAsia="宋体" w:cs="Times New Roman"/>
      <w:sz w:val="18"/>
      <w:szCs w:val="18"/>
    </w:rPr>
  </w:style>
  <w:style w:type="character" w:customStyle="1" w:styleId="13">
    <w:name w:val="页眉 Char"/>
    <w:link w:val="6"/>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LIL</cp:lastModifiedBy>
  <cp:lastPrinted>2019-04-18T08:15:00Z</cp:lastPrinted>
  <dcterms:modified xsi:type="dcterms:W3CDTF">2020-12-15T16:26:40Z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