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56" w:rsidRDefault="008635B1">
      <w:pPr>
        <w:spacing w:line="360" w:lineRule="auto"/>
        <w:jc w:val="center"/>
        <w:rPr>
          <w:rFonts w:ascii="楷体" w:eastAsia="楷体" w:hAnsi="楷体"/>
          <w:bCs/>
          <w:color w:val="000000"/>
          <w:sz w:val="36"/>
          <w:szCs w:val="36"/>
        </w:rPr>
      </w:pPr>
      <w:r>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1C3A56">
        <w:trPr>
          <w:trHeight w:val="515"/>
        </w:trPr>
        <w:tc>
          <w:tcPr>
            <w:tcW w:w="1809" w:type="dxa"/>
            <w:vMerge w:val="restart"/>
            <w:vAlign w:val="center"/>
          </w:tcPr>
          <w:p w:rsidR="001C3A56" w:rsidRDefault="008635B1">
            <w:pPr>
              <w:spacing w:before="120" w:line="360" w:lineRule="auto"/>
              <w:jc w:val="center"/>
              <w:rPr>
                <w:rFonts w:ascii="楷体" w:eastAsia="楷体" w:hAnsi="楷体"/>
                <w:sz w:val="24"/>
                <w:szCs w:val="24"/>
              </w:rPr>
            </w:pPr>
            <w:r>
              <w:rPr>
                <w:rFonts w:ascii="楷体" w:eastAsia="楷体" w:hAnsi="楷体" w:hint="eastAsia"/>
                <w:sz w:val="24"/>
                <w:szCs w:val="24"/>
              </w:rPr>
              <w:t>过程与活动、</w:t>
            </w:r>
          </w:p>
          <w:p w:rsidR="001C3A56" w:rsidRDefault="008635B1">
            <w:pPr>
              <w:spacing w:line="360" w:lineRule="auto"/>
              <w:jc w:val="center"/>
              <w:rPr>
                <w:rFonts w:ascii="楷体" w:eastAsia="楷体" w:hAnsi="楷体"/>
                <w:sz w:val="24"/>
                <w:szCs w:val="24"/>
              </w:rPr>
            </w:pPr>
            <w:r>
              <w:rPr>
                <w:rFonts w:ascii="楷体" w:eastAsia="楷体" w:hAnsi="楷体" w:hint="eastAsia"/>
                <w:sz w:val="24"/>
                <w:szCs w:val="24"/>
              </w:rPr>
              <w:t>抽样计划</w:t>
            </w:r>
          </w:p>
        </w:tc>
        <w:tc>
          <w:tcPr>
            <w:tcW w:w="1311" w:type="dxa"/>
            <w:vMerge w:val="restart"/>
            <w:vAlign w:val="center"/>
          </w:tcPr>
          <w:p w:rsidR="001C3A56" w:rsidRDefault="008635B1">
            <w:pPr>
              <w:spacing w:line="360" w:lineRule="auto"/>
              <w:rPr>
                <w:rFonts w:ascii="楷体" w:eastAsia="楷体" w:hAnsi="楷体"/>
                <w:sz w:val="24"/>
                <w:szCs w:val="24"/>
              </w:rPr>
            </w:pPr>
            <w:r>
              <w:rPr>
                <w:rFonts w:ascii="楷体" w:eastAsia="楷体" w:hAnsi="楷体" w:hint="eastAsia"/>
                <w:sz w:val="24"/>
                <w:szCs w:val="24"/>
              </w:rPr>
              <w:t>涉及条款</w:t>
            </w:r>
          </w:p>
        </w:tc>
        <w:tc>
          <w:tcPr>
            <w:tcW w:w="10004" w:type="dxa"/>
            <w:vAlign w:val="center"/>
          </w:tcPr>
          <w:p w:rsidR="001C3A56" w:rsidRDefault="008635B1">
            <w:pPr>
              <w:spacing w:line="360" w:lineRule="auto"/>
              <w:rPr>
                <w:rFonts w:ascii="楷体" w:eastAsia="楷体" w:hAnsi="楷体"/>
                <w:sz w:val="24"/>
                <w:szCs w:val="24"/>
              </w:rPr>
            </w:pPr>
            <w:r>
              <w:rPr>
                <w:rFonts w:ascii="楷体" w:eastAsia="楷体" w:hAnsi="楷体" w:hint="eastAsia"/>
                <w:sz w:val="24"/>
                <w:szCs w:val="24"/>
              </w:rPr>
              <w:t>受审核部门：生产部     主管领导：陈天祥     陪同人员：尚晓妮</w:t>
            </w:r>
          </w:p>
        </w:tc>
        <w:tc>
          <w:tcPr>
            <w:tcW w:w="1585" w:type="dxa"/>
            <w:vMerge w:val="restart"/>
            <w:vAlign w:val="center"/>
          </w:tcPr>
          <w:p w:rsidR="001C3A56" w:rsidRDefault="008635B1">
            <w:pPr>
              <w:spacing w:line="360" w:lineRule="auto"/>
              <w:rPr>
                <w:rFonts w:ascii="楷体" w:eastAsia="楷体" w:hAnsi="楷体"/>
                <w:sz w:val="24"/>
                <w:szCs w:val="24"/>
              </w:rPr>
            </w:pPr>
            <w:r>
              <w:rPr>
                <w:rFonts w:ascii="楷体" w:eastAsia="楷体" w:hAnsi="楷体" w:hint="eastAsia"/>
                <w:sz w:val="24"/>
                <w:szCs w:val="24"/>
              </w:rPr>
              <w:t>判定</w:t>
            </w:r>
          </w:p>
        </w:tc>
      </w:tr>
      <w:tr w:rsidR="001C3A56">
        <w:trPr>
          <w:trHeight w:val="403"/>
        </w:trPr>
        <w:tc>
          <w:tcPr>
            <w:tcW w:w="1809" w:type="dxa"/>
            <w:vMerge/>
            <w:vAlign w:val="center"/>
          </w:tcPr>
          <w:p w:rsidR="001C3A56" w:rsidRDefault="001C3A56">
            <w:pPr>
              <w:spacing w:line="360" w:lineRule="auto"/>
              <w:rPr>
                <w:rFonts w:ascii="楷体" w:eastAsia="楷体" w:hAnsi="楷体"/>
                <w:sz w:val="24"/>
                <w:szCs w:val="24"/>
              </w:rPr>
            </w:pPr>
          </w:p>
        </w:tc>
        <w:tc>
          <w:tcPr>
            <w:tcW w:w="1311" w:type="dxa"/>
            <w:vMerge/>
            <w:vAlign w:val="center"/>
          </w:tcPr>
          <w:p w:rsidR="001C3A56" w:rsidRDefault="001C3A56">
            <w:pPr>
              <w:spacing w:line="360" w:lineRule="auto"/>
              <w:rPr>
                <w:rFonts w:ascii="楷体" w:eastAsia="楷体" w:hAnsi="楷体"/>
                <w:sz w:val="24"/>
                <w:szCs w:val="24"/>
              </w:rPr>
            </w:pPr>
          </w:p>
        </w:tc>
        <w:tc>
          <w:tcPr>
            <w:tcW w:w="10004" w:type="dxa"/>
            <w:vAlign w:val="center"/>
          </w:tcPr>
          <w:p w:rsidR="001C3A56" w:rsidRDefault="008635B1">
            <w:pPr>
              <w:spacing w:before="120" w:line="360" w:lineRule="auto"/>
              <w:rPr>
                <w:rFonts w:ascii="楷体" w:eastAsia="楷体" w:hAnsi="楷体"/>
                <w:sz w:val="24"/>
                <w:szCs w:val="24"/>
              </w:rPr>
            </w:pPr>
            <w:r>
              <w:rPr>
                <w:rFonts w:ascii="楷体" w:eastAsia="楷体" w:hAnsi="楷体" w:hint="eastAsia"/>
                <w:sz w:val="24"/>
                <w:szCs w:val="24"/>
              </w:rPr>
              <w:t>审核员：李俐        审核时间：2019.10.12</w:t>
            </w:r>
          </w:p>
        </w:tc>
        <w:tc>
          <w:tcPr>
            <w:tcW w:w="1585" w:type="dxa"/>
            <w:vMerge/>
          </w:tcPr>
          <w:p w:rsidR="001C3A56" w:rsidRDefault="001C3A56">
            <w:pPr>
              <w:spacing w:line="360" w:lineRule="auto"/>
              <w:rPr>
                <w:rFonts w:ascii="楷体" w:eastAsia="楷体" w:hAnsi="楷体"/>
                <w:sz w:val="24"/>
                <w:szCs w:val="24"/>
              </w:rPr>
            </w:pPr>
          </w:p>
        </w:tc>
      </w:tr>
      <w:tr w:rsidR="001C3A56">
        <w:trPr>
          <w:trHeight w:val="516"/>
        </w:trPr>
        <w:tc>
          <w:tcPr>
            <w:tcW w:w="1809" w:type="dxa"/>
            <w:vMerge/>
            <w:vAlign w:val="center"/>
          </w:tcPr>
          <w:p w:rsidR="001C3A56" w:rsidRDefault="001C3A56">
            <w:pPr>
              <w:spacing w:line="360" w:lineRule="auto"/>
              <w:rPr>
                <w:rFonts w:ascii="楷体" w:eastAsia="楷体" w:hAnsi="楷体"/>
                <w:sz w:val="24"/>
                <w:szCs w:val="24"/>
              </w:rPr>
            </w:pPr>
          </w:p>
        </w:tc>
        <w:tc>
          <w:tcPr>
            <w:tcW w:w="1311" w:type="dxa"/>
            <w:vMerge/>
            <w:vAlign w:val="center"/>
          </w:tcPr>
          <w:p w:rsidR="001C3A56" w:rsidRDefault="001C3A56">
            <w:pPr>
              <w:spacing w:line="360" w:lineRule="auto"/>
              <w:rPr>
                <w:rFonts w:ascii="楷体" w:eastAsia="楷体" w:hAnsi="楷体"/>
                <w:sz w:val="24"/>
                <w:szCs w:val="24"/>
              </w:rPr>
            </w:pPr>
          </w:p>
        </w:tc>
        <w:tc>
          <w:tcPr>
            <w:tcW w:w="10004" w:type="dxa"/>
            <w:vAlign w:val="center"/>
          </w:tcPr>
          <w:p w:rsidR="001C3A56" w:rsidRDefault="008635B1">
            <w:pPr>
              <w:adjustRightInd w:val="0"/>
              <w:snapToGrid w:val="0"/>
              <w:spacing w:line="360" w:lineRule="auto"/>
              <w:ind w:rightChars="50" w:right="105"/>
              <w:jc w:val="left"/>
              <w:textAlignment w:val="baseline"/>
              <w:rPr>
                <w:rFonts w:ascii="楷体" w:eastAsia="楷体" w:hAnsi="楷体"/>
                <w:sz w:val="24"/>
                <w:szCs w:val="24"/>
              </w:rPr>
            </w:pPr>
            <w:r>
              <w:rPr>
                <w:rFonts w:ascii="楷体" w:eastAsia="楷体" w:hAnsi="楷体" w:hint="eastAsia"/>
                <w:sz w:val="24"/>
                <w:szCs w:val="24"/>
              </w:rPr>
              <w:t>审核条款：</w:t>
            </w:r>
            <w:r>
              <w:rPr>
                <w:rFonts w:ascii="楷体" w:eastAsia="楷体" w:hAnsi="楷体" w:cs="Arial" w:hint="eastAsia"/>
                <w:sz w:val="24"/>
                <w:szCs w:val="24"/>
              </w:rPr>
              <w:t>EMS：5.3组织的岗位、职责和权限、6.2环境目标、6.1.2环境因素、8.1运行策划和控制、8.2应急准备和响应，</w:t>
            </w:r>
          </w:p>
        </w:tc>
        <w:tc>
          <w:tcPr>
            <w:tcW w:w="1585" w:type="dxa"/>
            <w:vMerge/>
          </w:tcPr>
          <w:p w:rsidR="001C3A56" w:rsidRDefault="001C3A56">
            <w:pPr>
              <w:spacing w:line="360" w:lineRule="auto"/>
              <w:rPr>
                <w:rFonts w:ascii="楷体" w:eastAsia="楷体" w:hAnsi="楷体"/>
                <w:sz w:val="24"/>
                <w:szCs w:val="24"/>
              </w:rPr>
            </w:pPr>
          </w:p>
        </w:tc>
      </w:tr>
      <w:tr w:rsidR="001C3A56">
        <w:trPr>
          <w:trHeight w:val="2548"/>
        </w:trPr>
        <w:tc>
          <w:tcPr>
            <w:tcW w:w="1809" w:type="dxa"/>
            <w:vAlign w:val="center"/>
          </w:tcPr>
          <w:p w:rsidR="001C3A56" w:rsidRDefault="008635B1">
            <w:pPr>
              <w:spacing w:line="360" w:lineRule="auto"/>
              <w:rPr>
                <w:rFonts w:ascii="楷体" w:eastAsia="楷体" w:hAnsi="楷体"/>
                <w:sz w:val="24"/>
                <w:szCs w:val="24"/>
              </w:rPr>
            </w:pPr>
            <w:r>
              <w:rPr>
                <w:rFonts w:ascii="楷体" w:eastAsia="楷体" w:hAnsi="楷体" w:hint="eastAsia"/>
                <w:sz w:val="24"/>
                <w:szCs w:val="24"/>
              </w:rPr>
              <w:t>职责权限</w:t>
            </w:r>
          </w:p>
        </w:tc>
        <w:tc>
          <w:tcPr>
            <w:tcW w:w="1311" w:type="dxa"/>
          </w:tcPr>
          <w:p w:rsidR="001C3A56" w:rsidRDefault="008635B1">
            <w:pPr>
              <w:snapToGrid w:val="0"/>
              <w:spacing w:line="360" w:lineRule="auto"/>
              <w:rPr>
                <w:rFonts w:ascii="楷体" w:eastAsia="楷体" w:hAnsi="楷体" w:cs="宋体"/>
                <w:sz w:val="24"/>
                <w:szCs w:val="24"/>
              </w:rPr>
            </w:pPr>
            <w:r>
              <w:rPr>
                <w:rFonts w:ascii="楷体" w:eastAsia="楷体" w:hAnsi="楷体" w:cs="宋体" w:hint="eastAsia"/>
                <w:bCs/>
                <w:sz w:val="24"/>
                <w:szCs w:val="24"/>
              </w:rPr>
              <w:t>E5.3</w:t>
            </w:r>
            <w:r>
              <w:rPr>
                <w:rFonts w:ascii="楷体" w:eastAsia="楷体" w:hAnsi="楷体" w:cs="宋体"/>
                <w:sz w:val="24"/>
                <w:szCs w:val="24"/>
              </w:rPr>
              <w:t xml:space="preserve"> </w:t>
            </w:r>
          </w:p>
        </w:tc>
        <w:tc>
          <w:tcPr>
            <w:tcW w:w="10004" w:type="dxa"/>
          </w:tcPr>
          <w:p w:rsidR="001C3A56" w:rsidRDefault="008635B1">
            <w:pPr>
              <w:spacing w:line="360" w:lineRule="auto"/>
              <w:rPr>
                <w:rFonts w:ascii="楷体" w:eastAsia="楷体" w:hAnsi="楷体"/>
                <w:sz w:val="24"/>
                <w:szCs w:val="24"/>
              </w:rPr>
            </w:pPr>
            <w:r>
              <w:rPr>
                <w:rFonts w:ascii="楷体" w:eastAsia="楷体" w:hAnsi="楷体" w:hint="eastAsia"/>
                <w:sz w:val="24"/>
                <w:szCs w:val="24"/>
              </w:rPr>
              <w:t>询问生产部负责人陈天祥，能明确本人在环境管理体系方面的职责：</w:t>
            </w:r>
          </w:p>
          <w:p w:rsidR="001C3A56" w:rsidRDefault="008635B1">
            <w:pPr>
              <w:spacing w:line="360" w:lineRule="auto"/>
              <w:ind w:firstLineChars="200" w:firstLine="480"/>
              <w:rPr>
                <w:rFonts w:ascii="楷体" w:eastAsia="楷体" w:hAnsi="楷体"/>
                <w:sz w:val="24"/>
                <w:szCs w:val="24"/>
              </w:rPr>
            </w:pPr>
            <w:r>
              <w:rPr>
                <w:rFonts w:ascii="楷体" w:eastAsia="楷体" w:hAnsi="楷体" w:hint="eastAsia"/>
                <w:sz w:val="24"/>
                <w:szCs w:val="24"/>
              </w:rPr>
              <w:t>部门环境因素识别评价及运行控制；负责生产现场运行控制管理，实施监督和检查；贯彻公司环境管理方针、目标、指标和方案，组织协调生产过程中重要环境因素的有效控制;根据公司生产经营计划合理调度，合理配置动力能源，提高能源利用率；参加环境事件的调查处理工作；负责产品交付与发运过程的环境管理工作</w:t>
            </w:r>
          </w:p>
        </w:tc>
        <w:tc>
          <w:tcPr>
            <w:tcW w:w="1585" w:type="dxa"/>
          </w:tcPr>
          <w:p w:rsidR="001C3A56" w:rsidRDefault="001C3A56">
            <w:pPr>
              <w:spacing w:line="360" w:lineRule="auto"/>
              <w:rPr>
                <w:rFonts w:ascii="楷体" w:eastAsia="楷体" w:hAnsi="楷体"/>
                <w:sz w:val="24"/>
                <w:szCs w:val="24"/>
              </w:rPr>
            </w:pPr>
          </w:p>
        </w:tc>
      </w:tr>
      <w:tr w:rsidR="001C3A56">
        <w:trPr>
          <w:trHeight w:val="1092"/>
        </w:trPr>
        <w:tc>
          <w:tcPr>
            <w:tcW w:w="1809" w:type="dxa"/>
            <w:vAlign w:val="center"/>
          </w:tcPr>
          <w:p w:rsidR="001C3A56" w:rsidRDefault="008635B1">
            <w:pPr>
              <w:spacing w:line="360" w:lineRule="auto"/>
              <w:rPr>
                <w:rFonts w:ascii="楷体" w:eastAsia="楷体" w:hAnsi="楷体"/>
                <w:sz w:val="24"/>
                <w:szCs w:val="24"/>
              </w:rPr>
            </w:pPr>
            <w:r>
              <w:rPr>
                <w:rFonts w:ascii="楷体" w:eastAsia="楷体" w:hAnsi="楷体" w:hint="eastAsia"/>
                <w:sz w:val="24"/>
                <w:szCs w:val="24"/>
              </w:rPr>
              <w:t xml:space="preserve">目标 </w:t>
            </w:r>
          </w:p>
        </w:tc>
        <w:tc>
          <w:tcPr>
            <w:tcW w:w="1311" w:type="dxa"/>
            <w:vAlign w:val="center"/>
          </w:tcPr>
          <w:p w:rsidR="001C3A56" w:rsidRDefault="008635B1">
            <w:pPr>
              <w:spacing w:line="360" w:lineRule="auto"/>
              <w:rPr>
                <w:rFonts w:ascii="楷体" w:eastAsia="楷体" w:hAnsi="楷体" w:cs="楷体"/>
                <w:sz w:val="24"/>
                <w:szCs w:val="24"/>
              </w:rPr>
            </w:pPr>
            <w:r>
              <w:rPr>
                <w:rFonts w:ascii="楷体" w:eastAsia="楷体" w:hAnsi="楷体" w:cs="楷体" w:hint="eastAsia"/>
                <w:sz w:val="24"/>
                <w:szCs w:val="24"/>
              </w:rPr>
              <w:t>E6.2</w:t>
            </w:r>
          </w:p>
        </w:tc>
        <w:tc>
          <w:tcPr>
            <w:tcW w:w="10004" w:type="dxa"/>
            <w:vAlign w:val="center"/>
          </w:tcPr>
          <w:p w:rsidR="001C3A56" w:rsidRDefault="008635B1">
            <w:pPr>
              <w:spacing w:line="360" w:lineRule="auto"/>
              <w:jc w:val="left"/>
              <w:rPr>
                <w:rFonts w:ascii="楷体" w:eastAsia="楷体" w:hAnsi="楷体" w:cs="楷体"/>
                <w:sz w:val="24"/>
                <w:szCs w:val="24"/>
              </w:rPr>
            </w:pPr>
            <w:r>
              <w:rPr>
                <w:rFonts w:ascii="楷体" w:eastAsia="楷体" w:hAnsi="楷体" w:cs="楷体" w:hint="eastAsia"/>
                <w:sz w:val="24"/>
                <w:szCs w:val="24"/>
              </w:rPr>
              <w:t>查到公司《目标指标及措施方案》</w:t>
            </w:r>
          </w:p>
          <w:p w:rsidR="001C3A56" w:rsidRDefault="008635B1">
            <w:pPr>
              <w:tabs>
                <w:tab w:val="left" w:pos="709"/>
              </w:tabs>
              <w:snapToGrid w:val="0"/>
              <w:spacing w:line="440" w:lineRule="atLeast"/>
              <w:rPr>
                <w:rFonts w:ascii="宋体" w:hAnsi="宋体"/>
                <w:sz w:val="24"/>
                <w:szCs w:val="22"/>
              </w:rPr>
            </w:pPr>
            <w:r>
              <w:rPr>
                <w:rFonts w:ascii="宋体" w:hAnsi="宋体" w:hint="eastAsia"/>
                <w:sz w:val="24"/>
                <w:szCs w:val="22"/>
              </w:rPr>
              <w:t>生产部：</w:t>
            </w:r>
          </w:p>
          <w:p w:rsidR="001C3A56" w:rsidRDefault="008635B1">
            <w:pPr>
              <w:tabs>
                <w:tab w:val="left" w:pos="709"/>
              </w:tabs>
              <w:snapToGrid w:val="0"/>
              <w:spacing w:line="440" w:lineRule="atLeast"/>
              <w:rPr>
                <w:rFonts w:ascii="宋体" w:hAnsi="宋体"/>
                <w:color w:val="000000"/>
                <w:sz w:val="24"/>
              </w:rPr>
            </w:pPr>
            <w:r>
              <w:rPr>
                <w:rFonts w:ascii="宋体" w:hAnsi="宋体" w:hint="eastAsia"/>
                <w:sz w:val="24"/>
                <w:szCs w:val="22"/>
              </w:rPr>
              <w:t>1、安</w:t>
            </w:r>
            <w:r>
              <w:rPr>
                <w:rFonts w:ascii="宋体" w:hAnsi="宋体" w:hint="eastAsia"/>
                <w:color w:val="000000"/>
                <w:sz w:val="24"/>
              </w:rPr>
              <w:t>全环保检查整改计划落实率 100%；</w:t>
            </w:r>
          </w:p>
          <w:p w:rsidR="001C3A56" w:rsidRDefault="008635B1">
            <w:pPr>
              <w:pStyle w:val="a9"/>
              <w:tabs>
                <w:tab w:val="left" w:pos="780"/>
              </w:tabs>
              <w:snapToGrid w:val="0"/>
              <w:spacing w:line="440" w:lineRule="atLeast"/>
              <w:ind w:left="426" w:firstLineChars="0" w:firstLine="0"/>
              <w:rPr>
                <w:rFonts w:ascii="宋体" w:hAnsi="宋体"/>
                <w:sz w:val="24"/>
              </w:rPr>
            </w:pPr>
            <w:r>
              <w:rPr>
                <w:rFonts w:ascii="宋体" w:hAnsi="宋体" w:hint="eastAsia"/>
                <w:sz w:val="24"/>
              </w:rPr>
              <w:t>1)建立整改检查机制  2)制定检查表实时记录</w:t>
            </w:r>
          </w:p>
          <w:p w:rsidR="001C3A56" w:rsidRDefault="008635B1">
            <w:pPr>
              <w:tabs>
                <w:tab w:val="left" w:pos="700"/>
              </w:tabs>
              <w:snapToGrid w:val="0"/>
              <w:spacing w:line="440" w:lineRule="atLeast"/>
              <w:rPr>
                <w:rFonts w:ascii="宋体" w:hAnsi="宋体"/>
                <w:sz w:val="24"/>
              </w:rPr>
            </w:pPr>
            <w:r>
              <w:rPr>
                <w:rFonts w:ascii="宋体" w:hAnsi="宋体" w:hint="eastAsia"/>
                <w:color w:val="000000"/>
                <w:sz w:val="24"/>
              </w:rPr>
              <w:t>2、环保设备按期</w:t>
            </w:r>
            <w:proofErr w:type="gramStart"/>
            <w:r>
              <w:rPr>
                <w:rFonts w:ascii="宋体" w:hAnsi="宋体" w:hint="eastAsia"/>
                <w:color w:val="000000"/>
                <w:sz w:val="24"/>
              </w:rPr>
              <w:t>检定率</w:t>
            </w:r>
            <w:proofErr w:type="gramEnd"/>
            <w:r>
              <w:rPr>
                <w:rFonts w:ascii="宋体" w:hAnsi="宋体" w:hint="eastAsia"/>
                <w:color w:val="000000"/>
                <w:sz w:val="24"/>
              </w:rPr>
              <w:t>100%</w:t>
            </w:r>
            <w:r>
              <w:rPr>
                <w:rFonts w:ascii="宋体" w:hAnsi="宋体" w:hint="eastAsia"/>
                <w:sz w:val="24"/>
              </w:rPr>
              <w:t>；</w:t>
            </w:r>
          </w:p>
          <w:p w:rsidR="001C3A56" w:rsidRDefault="008635B1">
            <w:pPr>
              <w:pStyle w:val="a9"/>
              <w:tabs>
                <w:tab w:val="left" w:pos="700"/>
                <w:tab w:val="left" w:pos="1270"/>
              </w:tabs>
              <w:snapToGrid w:val="0"/>
              <w:spacing w:line="440" w:lineRule="atLeast"/>
              <w:ind w:left="426" w:firstLineChars="0" w:firstLine="0"/>
              <w:rPr>
                <w:rFonts w:ascii="宋体" w:hAnsi="宋体"/>
                <w:sz w:val="24"/>
              </w:rPr>
            </w:pPr>
            <w:r>
              <w:rPr>
                <w:rFonts w:ascii="宋体" w:hAnsi="宋体" w:hint="eastAsia"/>
                <w:sz w:val="24"/>
              </w:rPr>
              <w:t>1）</w:t>
            </w:r>
            <w:proofErr w:type="gramStart"/>
            <w:r>
              <w:rPr>
                <w:rFonts w:ascii="宋体" w:hAnsi="宋体" w:hint="eastAsia"/>
                <w:sz w:val="24"/>
              </w:rPr>
              <w:t>制定台</w:t>
            </w:r>
            <w:proofErr w:type="gramEnd"/>
            <w:r>
              <w:rPr>
                <w:rFonts w:ascii="宋体" w:hAnsi="宋体" w:hint="eastAsia"/>
                <w:sz w:val="24"/>
              </w:rPr>
              <w:t>账和检定计划  2）专人负责，定期检查</w:t>
            </w:r>
          </w:p>
          <w:p w:rsidR="001C3A56" w:rsidRDefault="008635B1">
            <w:pPr>
              <w:tabs>
                <w:tab w:val="left" w:pos="709"/>
              </w:tabs>
              <w:snapToGrid w:val="0"/>
              <w:spacing w:line="440" w:lineRule="atLeast"/>
              <w:rPr>
                <w:rFonts w:ascii="宋体" w:hAnsi="宋体"/>
                <w:sz w:val="24"/>
              </w:rPr>
            </w:pPr>
            <w:r>
              <w:rPr>
                <w:rFonts w:ascii="宋体" w:hAnsi="宋体" w:hint="eastAsia"/>
                <w:color w:val="000000"/>
                <w:sz w:val="24"/>
              </w:rPr>
              <w:t>3、固体废弃物有效处理率为100%；</w:t>
            </w:r>
          </w:p>
          <w:p w:rsidR="001C3A56" w:rsidRDefault="008635B1">
            <w:pPr>
              <w:pStyle w:val="a9"/>
              <w:tabs>
                <w:tab w:val="left" w:pos="700"/>
                <w:tab w:val="left" w:pos="1270"/>
              </w:tabs>
              <w:snapToGrid w:val="0"/>
              <w:spacing w:line="440" w:lineRule="atLeast"/>
              <w:ind w:left="426" w:firstLineChars="0" w:firstLine="0"/>
              <w:rPr>
                <w:rFonts w:ascii="宋体" w:hAnsi="宋体"/>
                <w:sz w:val="24"/>
              </w:rPr>
            </w:pPr>
            <w:r>
              <w:rPr>
                <w:rFonts w:ascii="宋体" w:hAnsi="宋体" w:hint="eastAsia"/>
                <w:sz w:val="24"/>
              </w:rPr>
              <w:lastRenderedPageBreak/>
              <w:t>1）制定固体废弃物分类标准  2）购置固体废弃物分类存放容器并标识  3）根据分类交由有资质的回收方回收处理。</w:t>
            </w:r>
          </w:p>
          <w:p w:rsidR="001C3A56" w:rsidRDefault="008635B1">
            <w:pPr>
              <w:pStyle w:val="a9"/>
              <w:tabs>
                <w:tab w:val="left" w:pos="709"/>
              </w:tabs>
              <w:snapToGrid w:val="0"/>
              <w:spacing w:line="440" w:lineRule="atLeast"/>
              <w:ind w:firstLineChars="0" w:firstLine="0"/>
              <w:rPr>
                <w:rFonts w:ascii="宋体" w:hAnsi="宋体"/>
                <w:sz w:val="24"/>
              </w:rPr>
            </w:pPr>
            <w:r>
              <w:rPr>
                <w:rFonts w:ascii="宋体" w:hAnsi="宋体" w:hint="eastAsia"/>
                <w:sz w:val="24"/>
              </w:rPr>
              <w:t>4、无环境污染投诉事故；</w:t>
            </w:r>
          </w:p>
          <w:p w:rsidR="001C3A56" w:rsidRDefault="008635B1">
            <w:pPr>
              <w:pStyle w:val="a9"/>
              <w:tabs>
                <w:tab w:val="left" w:pos="709"/>
                <w:tab w:val="left" w:pos="1270"/>
              </w:tabs>
              <w:snapToGrid w:val="0"/>
              <w:spacing w:line="440" w:lineRule="atLeast"/>
              <w:ind w:left="426" w:firstLineChars="0" w:firstLine="0"/>
              <w:rPr>
                <w:rFonts w:ascii="宋体" w:hAnsi="宋体"/>
                <w:sz w:val="24"/>
              </w:rPr>
            </w:pPr>
            <w:r>
              <w:rPr>
                <w:rFonts w:ascii="宋体" w:hAnsi="宋体" w:hint="eastAsia"/>
                <w:sz w:val="24"/>
              </w:rPr>
              <w:t>1）识别过程环境因素  2)制定防护措施，培训员工  3)安装环保设施</w:t>
            </w:r>
          </w:p>
          <w:p w:rsidR="001C3A56" w:rsidRDefault="008635B1">
            <w:pPr>
              <w:pStyle w:val="a9"/>
              <w:tabs>
                <w:tab w:val="left" w:pos="709"/>
              </w:tabs>
              <w:snapToGrid w:val="0"/>
              <w:spacing w:line="440" w:lineRule="atLeast"/>
              <w:ind w:firstLineChars="0" w:firstLine="0"/>
              <w:rPr>
                <w:rFonts w:ascii="宋体" w:hAnsi="宋体"/>
                <w:sz w:val="24"/>
              </w:rPr>
            </w:pPr>
            <w:r>
              <w:rPr>
                <w:rFonts w:ascii="宋体" w:hAnsi="宋体" w:hint="eastAsia"/>
                <w:color w:val="000000"/>
                <w:sz w:val="24"/>
              </w:rPr>
              <w:t>5</w:t>
            </w:r>
            <w:r>
              <w:rPr>
                <w:rFonts w:ascii="宋体" w:hAnsi="宋体" w:hint="eastAsia"/>
                <w:sz w:val="24"/>
              </w:rPr>
              <w:t>、</w:t>
            </w:r>
            <w:r>
              <w:rPr>
                <w:rFonts w:ascii="宋体" w:hAnsi="宋体" w:hint="eastAsia"/>
                <w:color w:val="000000"/>
                <w:sz w:val="24"/>
              </w:rPr>
              <w:t>无火灾事故。</w:t>
            </w:r>
          </w:p>
          <w:p w:rsidR="001C3A56" w:rsidRDefault="008635B1">
            <w:pPr>
              <w:pStyle w:val="a9"/>
              <w:tabs>
                <w:tab w:val="left" w:pos="709"/>
                <w:tab w:val="left" w:pos="1270"/>
              </w:tabs>
              <w:snapToGrid w:val="0"/>
              <w:spacing w:line="440" w:lineRule="atLeast"/>
              <w:ind w:left="426" w:firstLineChars="0" w:firstLine="0"/>
              <w:rPr>
                <w:rFonts w:ascii="宋体" w:hAnsi="宋体"/>
                <w:sz w:val="24"/>
                <w:szCs w:val="22"/>
              </w:rPr>
            </w:pPr>
            <w:r>
              <w:rPr>
                <w:rFonts w:ascii="宋体" w:hAnsi="宋体" w:hint="eastAsia"/>
                <w:sz w:val="24"/>
                <w:szCs w:val="22"/>
              </w:rPr>
              <w:t>1)建立安全环保检查制度  2)专人负责定期检查，如实记录  3)有效整改不符合项</w:t>
            </w:r>
          </w:p>
          <w:p w:rsidR="001C3A56" w:rsidRDefault="001C3A56">
            <w:pPr>
              <w:pStyle w:val="a9"/>
              <w:tabs>
                <w:tab w:val="left" w:pos="709"/>
                <w:tab w:val="left" w:pos="1270"/>
              </w:tabs>
              <w:snapToGrid w:val="0"/>
              <w:spacing w:line="440" w:lineRule="atLeast"/>
              <w:ind w:firstLineChars="0" w:firstLine="0"/>
              <w:rPr>
                <w:rFonts w:ascii="宋体" w:hAnsi="宋体"/>
                <w:sz w:val="24"/>
                <w:szCs w:val="22"/>
              </w:rPr>
            </w:pPr>
          </w:p>
          <w:p w:rsidR="001C3A56" w:rsidRDefault="008635B1">
            <w:pPr>
              <w:pStyle w:val="a9"/>
              <w:tabs>
                <w:tab w:val="left" w:pos="709"/>
                <w:tab w:val="left" w:pos="1270"/>
              </w:tabs>
              <w:snapToGrid w:val="0"/>
              <w:spacing w:line="440" w:lineRule="atLeast"/>
              <w:ind w:firstLineChars="0" w:firstLine="0"/>
              <w:rPr>
                <w:rFonts w:ascii="宋体" w:hAnsi="宋体"/>
                <w:sz w:val="24"/>
                <w:szCs w:val="22"/>
              </w:rPr>
            </w:pPr>
            <w:r>
              <w:rPr>
                <w:rFonts w:ascii="宋体" w:hAnsi="宋体" w:hint="eastAsia"/>
                <w:sz w:val="24"/>
                <w:szCs w:val="22"/>
              </w:rPr>
              <w:t>查到《2019年目标指标统计表》,</w:t>
            </w:r>
          </w:p>
          <w:tbl>
            <w:tblPr>
              <w:tblpPr w:leftFromText="180" w:rightFromText="180" w:vertAnchor="text" w:horzAnchor="page" w:tblpX="658" w:tblpY="701"/>
              <w:tblOverlap w:val="never"/>
              <w:tblW w:w="868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6"/>
              <w:gridCol w:w="3750"/>
              <w:gridCol w:w="2980"/>
              <w:gridCol w:w="1235"/>
            </w:tblGrid>
            <w:tr w:rsidR="001C3A56">
              <w:trPr>
                <w:trHeight w:val="507"/>
                <w:tblHeader/>
              </w:trPr>
              <w:tc>
                <w:tcPr>
                  <w:tcW w:w="716" w:type="dxa"/>
                  <w:tcBorders>
                    <w:top w:val="single" w:sz="4" w:space="0" w:color="auto"/>
                    <w:left w:val="single" w:sz="4" w:space="0" w:color="auto"/>
                    <w:right w:val="single" w:sz="4" w:space="0" w:color="auto"/>
                  </w:tcBorders>
                  <w:vAlign w:val="center"/>
                </w:tcPr>
                <w:p w:rsidR="001C3A56" w:rsidRDefault="008635B1">
                  <w:pPr>
                    <w:spacing w:line="300" w:lineRule="exact"/>
                    <w:jc w:val="left"/>
                    <w:rPr>
                      <w:rFonts w:ascii="宋体" w:hAnsi="宋体"/>
                      <w:color w:val="000000"/>
                      <w:sz w:val="22"/>
                      <w:szCs w:val="22"/>
                    </w:rPr>
                  </w:pPr>
                  <w:r>
                    <w:rPr>
                      <w:rFonts w:ascii="宋体" w:hAnsi="宋体" w:hint="eastAsia"/>
                      <w:bCs/>
                      <w:color w:val="000000"/>
                      <w:sz w:val="24"/>
                    </w:rPr>
                    <w:t>部门</w:t>
                  </w:r>
                </w:p>
              </w:tc>
              <w:tc>
                <w:tcPr>
                  <w:tcW w:w="3750"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300" w:lineRule="exact"/>
                    <w:jc w:val="left"/>
                    <w:rPr>
                      <w:rFonts w:ascii="宋体" w:hAnsi="宋体"/>
                      <w:color w:val="000000"/>
                      <w:sz w:val="22"/>
                      <w:szCs w:val="22"/>
                    </w:rPr>
                  </w:pPr>
                  <w:r>
                    <w:rPr>
                      <w:rFonts w:ascii="宋体" w:hAnsi="宋体" w:hint="eastAsia"/>
                      <w:bCs/>
                      <w:color w:val="000000"/>
                      <w:sz w:val="24"/>
                    </w:rPr>
                    <w:t>目     标</w:t>
                  </w:r>
                </w:p>
              </w:tc>
              <w:tc>
                <w:tcPr>
                  <w:tcW w:w="2980"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300" w:lineRule="exact"/>
                    <w:jc w:val="left"/>
                    <w:rPr>
                      <w:rFonts w:ascii="宋体" w:hAnsi="宋体"/>
                      <w:color w:val="000000"/>
                      <w:sz w:val="22"/>
                      <w:szCs w:val="22"/>
                    </w:rPr>
                  </w:pPr>
                  <w:r>
                    <w:rPr>
                      <w:rFonts w:ascii="宋体" w:hAnsi="宋体" w:hint="eastAsia"/>
                      <w:bCs/>
                      <w:color w:val="000000"/>
                      <w:sz w:val="24"/>
                    </w:rPr>
                    <w:t>计    算    方    法</w:t>
                  </w:r>
                </w:p>
              </w:tc>
              <w:tc>
                <w:tcPr>
                  <w:tcW w:w="1235"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300" w:lineRule="exact"/>
                    <w:jc w:val="left"/>
                    <w:rPr>
                      <w:rFonts w:ascii="楷体_GB2312" w:eastAsia="楷体_GB2312" w:hAnsi="宋体"/>
                      <w:bCs/>
                      <w:color w:val="000000"/>
                      <w:sz w:val="24"/>
                    </w:rPr>
                  </w:pPr>
                  <w:r>
                    <w:rPr>
                      <w:rFonts w:ascii="宋体" w:hAnsi="宋体" w:hint="eastAsia"/>
                      <w:bCs/>
                      <w:color w:val="000000"/>
                      <w:sz w:val="24"/>
                    </w:rPr>
                    <w:t>统计结果</w:t>
                  </w:r>
                </w:p>
              </w:tc>
            </w:tr>
            <w:tr w:rsidR="001C3A56">
              <w:trPr>
                <w:trHeight w:val="327"/>
                <w:tblHeader/>
              </w:trPr>
              <w:tc>
                <w:tcPr>
                  <w:tcW w:w="716" w:type="dxa"/>
                  <w:vMerge w:val="restart"/>
                  <w:tcBorders>
                    <w:top w:val="single" w:sz="4" w:space="0" w:color="auto"/>
                    <w:left w:val="single" w:sz="4" w:space="0" w:color="auto"/>
                    <w:right w:val="single" w:sz="4" w:space="0" w:color="auto"/>
                  </w:tcBorders>
                  <w:vAlign w:val="center"/>
                </w:tcPr>
                <w:p w:rsidR="001C3A56" w:rsidRDefault="008635B1">
                  <w:pPr>
                    <w:spacing w:line="400" w:lineRule="exact"/>
                    <w:rPr>
                      <w:rFonts w:ascii="宋体" w:hAnsi="宋体"/>
                      <w:color w:val="000000"/>
                      <w:sz w:val="22"/>
                      <w:szCs w:val="22"/>
                    </w:rPr>
                  </w:pPr>
                  <w:r>
                    <w:rPr>
                      <w:rFonts w:ascii="宋体" w:hAnsi="宋体" w:hint="eastAsia"/>
                      <w:color w:val="000000"/>
                      <w:sz w:val="22"/>
                      <w:szCs w:val="22"/>
                    </w:rPr>
                    <w:t>生产部</w:t>
                  </w:r>
                </w:p>
              </w:tc>
              <w:tc>
                <w:tcPr>
                  <w:tcW w:w="3750"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400" w:lineRule="exact"/>
                    <w:rPr>
                      <w:rFonts w:ascii="宋体" w:hAnsi="宋体"/>
                      <w:color w:val="000000"/>
                      <w:sz w:val="22"/>
                      <w:szCs w:val="22"/>
                    </w:rPr>
                  </w:pPr>
                  <w:r>
                    <w:rPr>
                      <w:rFonts w:ascii="宋体" w:hAnsi="宋体" w:hint="eastAsia"/>
                      <w:color w:val="000000"/>
                      <w:sz w:val="22"/>
                      <w:szCs w:val="22"/>
                    </w:rPr>
                    <w:t>环保设备按期</w:t>
                  </w:r>
                  <w:proofErr w:type="gramStart"/>
                  <w:r>
                    <w:rPr>
                      <w:rFonts w:ascii="宋体" w:hAnsi="宋体" w:hint="eastAsia"/>
                      <w:color w:val="000000"/>
                      <w:sz w:val="22"/>
                      <w:szCs w:val="22"/>
                    </w:rPr>
                    <w:t>检定率</w:t>
                  </w:r>
                  <w:proofErr w:type="gramEnd"/>
                  <w:r>
                    <w:rPr>
                      <w:rFonts w:ascii="宋体" w:hAnsi="宋体" w:hint="eastAsia"/>
                      <w:color w:val="000000"/>
                      <w:sz w:val="22"/>
                      <w:szCs w:val="22"/>
                    </w:rPr>
                    <w:t>100%</w:t>
                  </w:r>
                </w:p>
              </w:tc>
              <w:tc>
                <w:tcPr>
                  <w:tcW w:w="2980"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400" w:lineRule="exact"/>
                    <w:rPr>
                      <w:rFonts w:ascii="宋体" w:hAnsi="宋体"/>
                      <w:color w:val="000000"/>
                      <w:sz w:val="22"/>
                      <w:szCs w:val="22"/>
                    </w:rPr>
                  </w:pPr>
                  <w:r>
                    <w:rPr>
                      <w:rFonts w:ascii="宋体" w:hAnsi="宋体" w:hint="eastAsia"/>
                      <w:color w:val="000000"/>
                      <w:sz w:val="22"/>
                      <w:szCs w:val="22"/>
                    </w:rPr>
                    <w:t>按期检定数量/环保设备总数</w:t>
                  </w:r>
                </w:p>
              </w:tc>
              <w:tc>
                <w:tcPr>
                  <w:tcW w:w="1235" w:type="dxa"/>
                  <w:tcBorders>
                    <w:top w:val="single" w:sz="4" w:space="0" w:color="auto"/>
                    <w:left w:val="single" w:sz="4" w:space="0" w:color="auto"/>
                    <w:bottom w:val="single" w:sz="4" w:space="0" w:color="auto"/>
                    <w:right w:val="single" w:sz="4" w:space="0" w:color="auto"/>
                  </w:tcBorders>
                  <w:vAlign w:val="center"/>
                </w:tcPr>
                <w:p w:rsidR="001C3A56" w:rsidRDefault="008635B1">
                  <w:pPr>
                    <w:tabs>
                      <w:tab w:val="left" w:pos="2032"/>
                    </w:tabs>
                    <w:spacing w:line="400" w:lineRule="exact"/>
                    <w:jc w:val="left"/>
                    <w:rPr>
                      <w:rFonts w:ascii="楷体_GB2312" w:eastAsia="楷体_GB2312" w:hAnsi="宋体"/>
                      <w:bCs/>
                      <w:color w:val="000000"/>
                      <w:sz w:val="24"/>
                    </w:rPr>
                  </w:pPr>
                  <w:r>
                    <w:rPr>
                      <w:rFonts w:ascii="楷体_GB2312" w:eastAsia="楷体_GB2312" w:hAnsi="宋体" w:hint="eastAsia"/>
                      <w:bCs/>
                      <w:color w:val="000000"/>
                      <w:sz w:val="24"/>
                    </w:rPr>
                    <w:t>100%</w:t>
                  </w:r>
                </w:p>
              </w:tc>
            </w:tr>
            <w:tr w:rsidR="001C3A56">
              <w:trPr>
                <w:trHeight w:val="440"/>
                <w:tblHeader/>
              </w:trPr>
              <w:tc>
                <w:tcPr>
                  <w:tcW w:w="716" w:type="dxa"/>
                  <w:vMerge/>
                  <w:tcBorders>
                    <w:left w:val="single" w:sz="4" w:space="0" w:color="auto"/>
                    <w:right w:val="single" w:sz="4" w:space="0" w:color="auto"/>
                  </w:tcBorders>
                  <w:vAlign w:val="center"/>
                </w:tcPr>
                <w:p w:rsidR="001C3A56" w:rsidRDefault="001C3A56">
                  <w:pPr>
                    <w:spacing w:line="400" w:lineRule="exact"/>
                    <w:rPr>
                      <w:rFonts w:ascii="宋体" w:hAnsi="宋体"/>
                      <w:color w:val="000000"/>
                      <w:sz w:val="22"/>
                      <w:szCs w:val="22"/>
                    </w:rPr>
                  </w:pPr>
                </w:p>
              </w:tc>
              <w:tc>
                <w:tcPr>
                  <w:tcW w:w="3750"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400" w:lineRule="exact"/>
                    <w:rPr>
                      <w:rFonts w:ascii="宋体" w:hAnsi="宋体"/>
                      <w:color w:val="000000"/>
                      <w:sz w:val="22"/>
                      <w:szCs w:val="22"/>
                    </w:rPr>
                  </w:pPr>
                  <w:r>
                    <w:rPr>
                      <w:rFonts w:ascii="宋体" w:hAnsi="宋体"/>
                      <w:color w:val="000000"/>
                      <w:sz w:val="22"/>
                      <w:szCs w:val="22"/>
                    </w:rPr>
                    <w:t>安全环保检查整改计划落实率</w:t>
                  </w:r>
                  <w:r>
                    <w:rPr>
                      <w:rFonts w:ascii="宋体" w:hAnsi="宋体" w:hint="eastAsia"/>
                      <w:color w:val="000000"/>
                      <w:sz w:val="22"/>
                      <w:szCs w:val="22"/>
                    </w:rPr>
                    <w:t xml:space="preserve"> 100%</w:t>
                  </w:r>
                </w:p>
              </w:tc>
              <w:tc>
                <w:tcPr>
                  <w:tcW w:w="2980" w:type="dxa"/>
                  <w:tcBorders>
                    <w:top w:val="single" w:sz="4" w:space="0" w:color="auto"/>
                    <w:left w:val="single" w:sz="4" w:space="0" w:color="auto"/>
                    <w:bottom w:val="single" w:sz="4" w:space="0" w:color="auto"/>
                    <w:right w:val="single" w:sz="4" w:space="0" w:color="auto"/>
                  </w:tcBorders>
                  <w:vAlign w:val="center"/>
                </w:tcPr>
                <w:p w:rsidR="001C3A56" w:rsidRDefault="008635B1">
                  <w:pPr>
                    <w:tabs>
                      <w:tab w:val="left" w:pos="2032"/>
                    </w:tabs>
                    <w:spacing w:line="400" w:lineRule="exact"/>
                    <w:rPr>
                      <w:rFonts w:ascii="宋体" w:hAnsi="宋体"/>
                      <w:color w:val="000000"/>
                      <w:sz w:val="22"/>
                      <w:szCs w:val="22"/>
                    </w:rPr>
                  </w:pPr>
                  <w:r>
                    <w:rPr>
                      <w:rFonts w:ascii="宋体" w:hAnsi="宋体"/>
                      <w:color w:val="000000"/>
                      <w:sz w:val="22"/>
                      <w:szCs w:val="22"/>
                    </w:rPr>
                    <w:t>有效整改数</w:t>
                  </w:r>
                  <w:r>
                    <w:rPr>
                      <w:rFonts w:ascii="宋体" w:hAnsi="宋体" w:hint="eastAsia"/>
                      <w:color w:val="000000"/>
                      <w:sz w:val="22"/>
                      <w:szCs w:val="22"/>
                    </w:rPr>
                    <w:t>/整改项总数</w:t>
                  </w:r>
                </w:p>
              </w:tc>
              <w:tc>
                <w:tcPr>
                  <w:tcW w:w="1235"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400" w:lineRule="exact"/>
                    <w:jc w:val="left"/>
                    <w:rPr>
                      <w:rFonts w:ascii="楷体_GB2312" w:eastAsia="楷体_GB2312" w:hAnsi="宋体"/>
                      <w:bCs/>
                      <w:color w:val="000000"/>
                      <w:sz w:val="24"/>
                    </w:rPr>
                  </w:pPr>
                  <w:r>
                    <w:rPr>
                      <w:rFonts w:ascii="楷体_GB2312" w:eastAsia="楷体_GB2312" w:hAnsi="宋体" w:hint="eastAsia"/>
                      <w:bCs/>
                      <w:color w:val="000000"/>
                      <w:spacing w:val="-8"/>
                      <w:kern w:val="0"/>
                      <w:sz w:val="24"/>
                    </w:rPr>
                    <w:t>100%</w:t>
                  </w:r>
                </w:p>
              </w:tc>
            </w:tr>
            <w:tr w:rsidR="001C3A56">
              <w:trPr>
                <w:trHeight w:val="500"/>
                <w:tblHeader/>
              </w:trPr>
              <w:tc>
                <w:tcPr>
                  <w:tcW w:w="716" w:type="dxa"/>
                  <w:vMerge/>
                  <w:tcBorders>
                    <w:left w:val="single" w:sz="4" w:space="0" w:color="auto"/>
                    <w:right w:val="single" w:sz="4" w:space="0" w:color="auto"/>
                  </w:tcBorders>
                  <w:vAlign w:val="center"/>
                </w:tcPr>
                <w:p w:rsidR="001C3A56" w:rsidRDefault="001C3A56">
                  <w:pPr>
                    <w:spacing w:line="400" w:lineRule="exact"/>
                    <w:rPr>
                      <w:rFonts w:ascii="宋体" w:hAnsi="宋体"/>
                      <w:color w:val="000000"/>
                      <w:sz w:val="22"/>
                      <w:szCs w:val="22"/>
                    </w:rPr>
                  </w:pPr>
                </w:p>
              </w:tc>
              <w:tc>
                <w:tcPr>
                  <w:tcW w:w="3750"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400" w:lineRule="exact"/>
                    <w:rPr>
                      <w:rFonts w:ascii="宋体" w:hAnsi="宋体"/>
                      <w:color w:val="000000"/>
                      <w:sz w:val="22"/>
                      <w:szCs w:val="22"/>
                    </w:rPr>
                  </w:pPr>
                  <w:r>
                    <w:rPr>
                      <w:rFonts w:ascii="宋体" w:hAnsi="宋体" w:hint="eastAsia"/>
                      <w:color w:val="000000"/>
                      <w:sz w:val="22"/>
                      <w:szCs w:val="22"/>
                    </w:rPr>
                    <w:t>固体废弃物有效处理率为100%；</w:t>
                  </w:r>
                </w:p>
              </w:tc>
              <w:tc>
                <w:tcPr>
                  <w:tcW w:w="2980" w:type="dxa"/>
                  <w:tcBorders>
                    <w:top w:val="single" w:sz="4" w:space="0" w:color="auto"/>
                    <w:left w:val="single" w:sz="4" w:space="0" w:color="auto"/>
                    <w:bottom w:val="single" w:sz="4" w:space="0" w:color="auto"/>
                    <w:right w:val="single" w:sz="4" w:space="0" w:color="auto"/>
                  </w:tcBorders>
                  <w:vAlign w:val="center"/>
                </w:tcPr>
                <w:p w:rsidR="001C3A56" w:rsidRDefault="008635B1">
                  <w:pPr>
                    <w:tabs>
                      <w:tab w:val="left" w:pos="2032"/>
                    </w:tabs>
                    <w:spacing w:line="400" w:lineRule="exact"/>
                    <w:rPr>
                      <w:rFonts w:ascii="宋体" w:hAnsi="宋体"/>
                      <w:color w:val="000000"/>
                      <w:sz w:val="22"/>
                      <w:szCs w:val="22"/>
                    </w:rPr>
                  </w:pPr>
                  <w:r>
                    <w:rPr>
                      <w:rFonts w:ascii="宋体" w:hAnsi="宋体" w:hint="eastAsia"/>
                      <w:color w:val="000000"/>
                      <w:sz w:val="22"/>
                      <w:szCs w:val="22"/>
                    </w:rPr>
                    <w:t>按规定处理次数/处理总次数</w:t>
                  </w:r>
                </w:p>
              </w:tc>
              <w:tc>
                <w:tcPr>
                  <w:tcW w:w="1235" w:type="dxa"/>
                  <w:tcBorders>
                    <w:top w:val="single" w:sz="4" w:space="0" w:color="auto"/>
                    <w:left w:val="single" w:sz="4" w:space="0" w:color="auto"/>
                    <w:bottom w:val="single" w:sz="4" w:space="0" w:color="auto"/>
                    <w:right w:val="single" w:sz="4" w:space="0" w:color="auto"/>
                  </w:tcBorders>
                  <w:vAlign w:val="center"/>
                </w:tcPr>
                <w:p w:rsidR="001C3A56" w:rsidRDefault="008635B1">
                  <w:pPr>
                    <w:tabs>
                      <w:tab w:val="left" w:pos="2032"/>
                    </w:tabs>
                    <w:spacing w:line="400" w:lineRule="exact"/>
                    <w:jc w:val="left"/>
                    <w:rPr>
                      <w:rFonts w:ascii="楷体_GB2312" w:eastAsia="楷体_GB2312" w:hAnsi="宋体"/>
                      <w:bCs/>
                      <w:color w:val="000000"/>
                      <w:sz w:val="24"/>
                    </w:rPr>
                  </w:pPr>
                  <w:r>
                    <w:rPr>
                      <w:rFonts w:ascii="楷体_GB2312" w:eastAsia="楷体_GB2312" w:hAnsi="宋体" w:hint="eastAsia"/>
                      <w:bCs/>
                      <w:color w:val="000000"/>
                      <w:sz w:val="24"/>
                    </w:rPr>
                    <w:t>100%</w:t>
                  </w:r>
                </w:p>
              </w:tc>
            </w:tr>
            <w:tr w:rsidR="001C3A56">
              <w:trPr>
                <w:trHeight w:val="187"/>
                <w:tblHeader/>
              </w:trPr>
              <w:tc>
                <w:tcPr>
                  <w:tcW w:w="716" w:type="dxa"/>
                  <w:vMerge/>
                  <w:tcBorders>
                    <w:left w:val="single" w:sz="4" w:space="0" w:color="auto"/>
                    <w:right w:val="single" w:sz="4" w:space="0" w:color="auto"/>
                  </w:tcBorders>
                  <w:vAlign w:val="center"/>
                </w:tcPr>
                <w:p w:rsidR="001C3A56" w:rsidRDefault="001C3A56">
                  <w:pPr>
                    <w:spacing w:line="400" w:lineRule="exact"/>
                    <w:rPr>
                      <w:rFonts w:ascii="宋体" w:hAnsi="宋体"/>
                      <w:color w:val="000000"/>
                      <w:sz w:val="22"/>
                      <w:szCs w:val="22"/>
                    </w:rPr>
                  </w:pPr>
                </w:p>
              </w:tc>
              <w:tc>
                <w:tcPr>
                  <w:tcW w:w="3750" w:type="dxa"/>
                  <w:tcBorders>
                    <w:top w:val="single" w:sz="4" w:space="0" w:color="auto"/>
                    <w:left w:val="single" w:sz="4" w:space="0" w:color="auto"/>
                    <w:bottom w:val="single" w:sz="4" w:space="0" w:color="auto"/>
                    <w:right w:val="single" w:sz="4" w:space="0" w:color="auto"/>
                  </w:tcBorders>
                  <w:vAlign w:val="center"/>
                </w:tcPr>
                <w:p w:rsidR="001C3A56" w:rsidRDefault="008635B1">
                  <w:pPr>
                    <w:tabs>
                      <w:tab w:val="left" w:pos="700"/>
                      <w:tab w:val="left" w:pos="2032"/>
                    </w:tabs>
                    <w:spacing w:line="400" w:lineRule="exact"/>
                    <w:rPr>
                      <w:rFonts w:ascii="宋体" w:hAnsi="宋体"/>
                      <w:color w:val="000000"/>
                      <w:sz w:val="22"/>
                      <w:szCs w:val="22"/>
                    </w:rPr>
                  </w:pPr>
                  <w:r>
                    <w:rPr>
                      <w:rFonts w:ascii="宋体" w:hAnsi="宋体"/>
                      <w:color w:val="000000"/>
                      <w:sz w:val="22"/>
                      <w:szCs w:val="22"/>
                    </w:rPr>
                    <w:t>无环境污染投诉事故</w:t>
                  </w:r>
                </w:p>
              </w:tc>
              <w:tc>
                <w:tcPr>
                  <w:tcW w:w="2980" w:type="dxa"/>
                  <w:tcBorders>
                    <w:top w:val="single" w:sz="4" w:space="0" w:color="auto"/>
                    <w:left w:val="single" w:sz="4" w:space="0" w:color="auto"/>
                    <w:bottom w:val="single" w:sz="4" w:space="0" w:color="auto"/>
                    <w:right w:val="single" w:sz="4" w:space="0" w:color="auto"/>
                  </w:tcBorders>
                  <w:vAlign w:val="center"/>
                </w:tcPr>
                <w:p w:rsidR="001C3A56" w:rsidRDefault="008635B1">
                  <w:pPr>
                    <w:tabs>
                      <w:tab w:val="left" w:pos="2032"/>
                    </w:tabs>
                    <w:spacing w:line="400" w:lineRule="exact"/>
                    <w:rPr>
                      <w:rFonts w:ascii="宋体" w:hAnsi="宋体"/>
                      <w:color w:val="000000"/>
                      <w:sz w:val="22"/>
                      <w:szCs w:val="22"/>
                    </w:rPr>
                  </w:pPr>
                  <w:r>
                    <w:rPr>
                      <w:rFonts w:ascii="宋体" w:hAnsi="宋体" w:hint="eastAsia"/>
                      <w:color w:val="000000"/>
                      <w:sz w:val="22"/>
                      <w:szCs w:val="22"/>
                    </w:rPr>
                    <w:t>环境投诉事故次数</w:t>
                  </w:r>
                </w:p>
              </w:tc>
              <w:tc>
                <w:tcPr>
                  <w:tcW w:w="1235"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400" w:lineRule="exact"/>
                    <w:jc w:val="left"/>
                    <w:rPr>
                      <w:rFonts w:ascii="楷体_GB2312" w:eastAsia="楷体_GB2312" w:hAnsi="宋体"/>
                      <w:bCs/>
                      <w:color w:val="000000"/>
                      <w:sz w:val="24"/>
                    </w:rPr>
                  </w:pPr>
                  <w:r>
                    <w:rPr>
                      <w:rFonts w:ascii="楷体_GB2312" w:eastAsia="楷体_GB2312" w:hAnsi="宋体" w:hint="eastAsia"/>
                      <w:bCs/>
                      <w:color w:val="000000"/>
                      <w:sz w:val="24"/>
                      <w:szCs w:val="24"/>
                    </w:rPr>
                    <w:t>无</w:t>
                  </w:r>
                </w:p>
              </w:tc>
            </w:tr>
            <w:tr w:rsidR="001C3A56">
              <w:trPr>
                <w:trHeight w:val="207"/>
                <w:tblHeader/>
              </w:trPr>
              <w:tc>
                <w:tcPr>
                  <w:tcW w:w="716" w:type="dxa"/>
                  <w:vMerge/>
                  <w:tcBorders>
                    <w:left w:val="single" w:sz="4" w:space="0" w:color="auto"/>
                    <w:bottom w:val="single" w:sz="4" w:space="0" w:color="auto"/>
                    <w:right w:val="single" w:sz="4" w:space="0" w:color="auto"/>
                  </w:tcBorders>
                  <w:vAlign w:val="center"/>
                </w:tcPr>
                <w:p w:rsidR="001C3A56" w:rsidRDefault="001C3A56">
                  <w:pPr>
                    <w:spacing w:line="400" w:lineRule="exact"/>
                    <w:rPr>
                      <w:rFonts w:ascii="宋体" w:hAnsi="宋体"/>
                      <w:color w:val="000000"/>
                      <w:sz w:val="22"/>
                      <w:szCs w:val="22"/>
                    </w:rPr>
                  </w:pPr>
                </w:p>
              </w:tc>
              <w:tc>
                <w:tcPr>
                  <w:tcW w:w="3750"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400" w:lineRule="exact"/>
                    <w:rPr>
                      <w:rFonts w:ascii="楷体" w:eastAsia="楷体" w:hAnsi="楷体" w:cs="楷体"/>
                      <w:sz w:val="24"/>
                      <w:szCs w:val="24"/>
                    </w:rPr>
                  </w:pPr>
                  <w:r>
                    <w:rPr>
                      <w:rFonts w:ascii="宋体" w:hAnsi="宋体" w:hint="eastAsia"/>
                      <w:color w:val="000000"/>
                      <w:sz w:val="22"/>
                      <w:szCs w:val="22"/>
                    </w:rPr>
                    <w:t>无火灾事故</w:t>
                  </w:r>
                </w:p>
              </w:tc>
              <w:tc>
                <w:tcPr>
                  <w:tcW w:w="2980"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400" w:lineRule="exact"/>
                    <w:rPr>
                      <w:rFonts w:ascii="宋体" w:hAnsi="宋体"/>
                      <w:color w:val="000000"/>
                      <w:sz w:val="22"/>
                      <w:szCs w:val="22"/>
                    </w:rPr>
                  </w:pPr>
                  <w:r>
                    <w:rPr>
                      <w:rFonts w:ascii="宋体" w:hAnsi="宋体" w:hint="eastAsia"/>
                      <w:color w:val="000000"/>
                      <w:sz w:val="22"/>
                      <w:szCs w:val="22"/>
                    </w:rPr>
                    <w:t>火灾次数</w:t>
                  </w:r>
                </w:p>
              </w:tc>
              <w:tc>
                <w:tcPr>
                  <w:tcW w:w="1235" w:type="dxa"/>
                  <w:tcBorders>
                    <w:top w:val="single" w:sz="4" w:space="0" w:color="auto"/>
                    <w:left w:val="single" w:sz="4" w:space="0" w:color="auto"/>
                    <w:bottom w:val="single" w:sz="4" w:space="0" w:color="auto"/>
                    <w:right w:val="single" w:sz="4" w:space="0" w:color="auto"/>
                  </w:tcBorders>
                  <w:vAlign w:val="center"/>
                </w:tcPr>
                <w:p w:rsidR="001C3A56" w:rsidRDefault="008635B1">
                  <w:pPr>
                    <w:spacing w:line="400" w:lineRule="exact"/>
                    <w:jc w:val="left"/>
                    <w:rPr>
                      <w:rFonts w:ascii="楷体_GB2312" w:eastAsia="楷体_GB2312" w:hAnsi="宋体"/>
                      <w:bCs/>
                      <w:color w:val="000000"/>
                      <w:sz w:val="24"/>
                    </w:rPr>
                  </w:pPr>
                  <w:r>
                    <w:rPr>
                      <w:rFonts w:ascii="楷体_GB2312" w:eastAsia="楷体_GB2312" w:hAnsi="宋体"/>
                      <w:bCs/>
                      <w:color w:val="000000"/>
                      <w:sz w:val="24"/>
                      <w:szCs w:val="24"/>
                    </w:rPr>
                    <w:t>无</w:t>
                  </w:r>
                </w:p>
              </w:tc>
            </w:tr>
          </w:tbl>
          <w:p w:rsidR="001C3A56" w:rsidRDefault="001C3A56">
            <w:pPr>
              <w:spacing w:line="360" w:lineRule="auto"/>
              <w:rPr>
                <w:rFonts w:ascii="楷体" w:eastAsia="楷体" w:hAnsi="楷体" w:cs="楷体"/>
                <w:sz w:val="24"/>
                <w:szCs w:val="24"/>
              </w:rPr>
            </w:pPr>
          </w:p>
          <w:p w:rsidR="001C3A56" w:rsidRDefault="008635B1">
            <w:pPr>
              <w:spacing w:line="360" w:lineRule="auto"/>
              <w:rPr>
                <w:rFonts w:ascii="楷体" w:eastAsia="楷体" w:hAnsi="楷体" w:cs="楷体"/>
                <w:sz w:val="24"/>
                <w:szCs w:val="24"/>
              </w:rPr>
            </w:pPr>
            <w:r>
              <w:rPr>
                <w:rFonts w:ascii="楷体" w:eastAsia="楷体" w:hAnsi="楷体" w:cs="楷体" w:hint="eastAsia"/>
                <w:sz w:val="24"/>
                <w:szCs w:val="24"/>
              </w:rPr>
              <w:t xml:space="preserve"> 考核情况，2019年7月30日经查已完成。</w:t>
            </w:r>
          </w:p>
        </w:tc>
        <w:tc>
          <w:tcPr>
            <w:tcW w:w="1585" w:type="dxa"/>
          </w:tcPr>
          <w:p w:rsidR="001C3A56" w:rsidRDefault="001C3A56">
            <w:pPr>
              <w:spacing w:line="360" w:lineRule="auto"/>
              <w:rPr>
                <w:rFonts w:ascii="楷体" w:eastAsia="楷体" w:hAnsi="楷体"/>
                <w:sz w:val="24"/>
                <w:szCs w:val="24"/>
              </w:rPr>
            </w:pPr>
          </w:p>
        </w:tc>
      </w:tr>
      <w:tr w:rsidR="001C3A56">
        <w:trPr>
          <w:trHeight w:val="1968"/>
        </w:trPr>
        <w:tc>
          <w:tcPr>
            <w:tcW w:w="1809" w:type="dxa"/>
          </w:tcPr>
          <w:p w:rsidR="001C3A56" w:rsidRDefault="008635B1">
            <w:pPr>
              <w:spacing w:line="360" w:lineRule="auto"/>
              <w:rPr>
                <w:rFonts w:ascii="楷体" w:eastAsia="楷体" w:hAnsi="楷体" w:cs="宋体"/>
                <w:sz w:val="24"/>
                <w:szCs w:val="24"/>
              </w:rPr>
            </w:pPr>
            <w:r>
              <w:rPr>
                <w:rFonts w:ascii="楷体" w:eastAsia="楷体" w:hAnsi="楷体" w:hint="eastAsia"/>
                <w:bCs/>
                <w:sz w:val="24"/>
                <w:szCs w:val="24"/>
              </w:rPr>
              <w:lastRenderedPageBreak/>
              <w:t>环境因素</w:t>
            </w:r>
          </w:p>
        </w:tc>
        <w:tc>
          <w:tcPr>
            <w:tcW w:w="1311" w:type="dxa"/>
          </w:tcPr>
          <w:p w:rsidR="001C3A56" w:rsidRDefault="008635B1">
            <w:pPr>
              <w:spacing w:line="360" w:lineRule="auto"/>
              <w:rPr>
                <w:rFonts w:ascii="楷体" w:eastAsia="楷体" w:hAnsi="楷体" w:cs="宋体"/>
                <w:sz w:val="24"/>
                <w:szCs w:val="24"/>
              </w:rPr>
            </w:pPr>
            <w:r>
              <w:rPr>
                <w:rFonts w:ascii="楷体" w:eastAsia="楷体" w:hAnsi="楷体" w:hint="eastAsia"/>
                <w:bCs/>
                <w:sz w:val="24"/>
                <w:szCs w:val="24"/>
              </w:rPr>
              <w:t>E6.1.2</w:t>
            </w:r>
          </w:p>
        </w:tc>
        <w:tc>
          <w:tcPr>
            <w:tcW w:w="10004" w:type="dxa"/>
          </w:tcPr>
          <w:p w:rsidR="001C3A56" w:rsidRDefault="008635B1">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提供了《环境因素识别与评价控制程序》，对环境因素的识别、评价结果、控制手段等做出了规定。</w:t>
            </w:r>
          </w:p>
          <w:p w:rsidR="001C3A56" w:rsidRDefault="008635B1">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部门负责人介绍识别环境因素时考虑了三种时态，过去、现在和将来，三种状态，正常、异常和紧急，按照办公过程及生产过程等进行了辨识。</w:t>
            </w:r>
          </w:p>
          <w:p w:rsidR="001C3A56" w:rsidRDefault="008635B1">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查《环境因素识别评价汇总表》，对本部门生产和办公等有关过程的环境因素。</w:t>
            </w:r>
          </w:p>
          <w:p w:rsidR="001C3A56" w:rsidRDefault="008635B1">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生产过程中的油品泄漏油、品更换、含油手套、抹布、产品生锈腐蚀、</w:t>
            </w:r>
          </w:p>
          <w:p w:rsidR="001C3A56" w:rsidRDefault="008635B1">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固废（铁屑、边角料、不合格工件、收集的抛丸粉尘、废机油、生活垃圾等）造成的土壤污染、水资源消耗、电能消耗、意外火灾引起的污染大气、生产过程（噪声排放、火灾、电能消耗、废气排放、废水排放）、设备维修（废弃丢弃、漏油）等环境因素。</w:t>
            </w:r>
          </w:p>
          <w:p w:rsidR="001C3A56" w:rsidRDefault="008635B1">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查到：《重要环境因素清单》，公司涉及重要环境因素：火灾、固体废弃物、电能消耗、资源消耗、大气污染、噪声污染等，本部门涉及的重要环境因素：均有涉及。</w:t>
            </w:r>
          </w:p>
          <w:p w:rsidR="001C3A56" w:rsidRDefault="008635B1">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lang w:eastAsia="zh-TW"/>
              </w:rPr>
              <w:t>对于</w:t>
            </w:r>
            <w:r>
              <w:rPr>
                <w:rFonts w:ascii="楷体" w:eastAsia="楷体" w:hAnsi="楷体" w:cs="楷体" w:hint="eastAsia"/>
                <w:sz w:val="24"/>
                <w:szCs w:val="24"/>
              </w:rPr>
              <w:t>环境因素主要通过运行控制、管理方案、加装废气处理设施、应急准备与响应进行控制。</w:t>
            </w:r>
          </w:p>
          <w:p w:rsidR="001C3A56" w:rsidRDefault="008635B1">
            <w:pPr>
              <w:spacing w:line="360" w:lineRule="auto"/>
              <w:rPr>
                <w:rFonts w:ascii="楷体" w:eastAsia="楷体" w:hAnsi="楷体" w:cs="宋体"/>
                <w:sz w:val="24"/>
                <w:szCs w:val="24"/>
              </w:rPr>
            </w:pPr>
            <w:r>
              <w:rPr>
                <w:rFonts w:ascii="楷体" w:eastAsia="楷体" w:hAnsi="楷体" w:cs="楷体" w:hint="eastAsia"/>
                <w:sz w:val="24"/>
                <w:szCs w:val="24"/>
              </w:rPr>
              <w:t>生产部环境因素识别、评价基本符合标准要求。</w:t>
            </w:r>
          </w:p>
        </w:tc>
        <w:tc>
          <w:tcPr>
            <w:tcW w:w="1585" w:type="dxa"/>
          </w:tcPr>
          <w:p w:rsidR="001C3A56" w:rsidRDefault="001C3A56">
            <w:pPr>
              <w:spacing w:line="360" w:lineRule="auto"/>
              <w:rPr>
                <w:rFonts w:ascii="楷体" w:eastAsia="楷体" w:hAnsi="楷体"/>
                <w:sz w:val="24"/>
                <w:szCs w:val="24"/>
              </w:rPr>
            </w:pPr>
          </w:p>
        </w:tc>
      </w:tr>
      <w:tr w:rsidR="001C3A56">
        <w:trPr>
          <w:trHeight w:val="1384"/>
        </w:trPr>
        <w:tc>
          <w:tcPr>
            <w:tcW w:w="1809" w:type="dxa"/>
          </w:tcPr>
          <w:p w:rsidR="001C3A56" w:rsidRDefault="008635B1">
            <w:pPr>
              <w:spacing w:line="360" w:lineRule="auto"/>
              <w:rPr>
                <w:rFonts w:ascii="楷体" w:eastAsia="楷体" w:hAnsi="楷体" w:cs="宋体"/>
                <w:sz w:val="24"/>
                <w:szCs w:val="24"/>
              </w:rPr>
            </w:pPr>
            <w:r>
              <w:rPr>
                <w:rFonts w:ascii="楷体" w:eastAsia="楷体" w:hAnsi="楷体" w:hint="eastAsia"/>
                <w:bCs/>
                <w:sz w:val="24"/>
                <w:szCs w:val="24"/>
              </w:rPr>
              <w:t>运行控制</w:t>
            </w:r>
          </w:p>
        </w:tc>
        <w:tc>
          <w:tcPr>
            <w:tcW w:w="1311" w:type="dxa"/>
          </w:tcPr>
          <w:p w:rsidR="001C3A56" w:rsidRDefault="008635B1">
            <w:pPr>
              <w:spacing w:line="360" w:lineRule="auto"/>
              <w:rPr>
                <w:rFonts w:ascii="楷体" w:eastAsia="楷体" w:hAnsi="楷体" w:cs="宋体"/>
                <w:sz w:val="24"/>
                <w:szCs w:val="24"/>
              </w:rPr>
            </w:pPr>
            <w:r>
              <w:rPr>
                <w:rFonts w:ascii="楷体" w:eastAsia="楷体" w:hAnsi="楷体" w:hint="eastAsia"/>
                <w:bCs/>
                <w:sz w:val="24"/>
                <w:szCs w:val="24"/>
              </w:rPr>
              <w:t>E8.1</w:t>
            </w:r>
          </w:p>
        </w:tc>
        <w:tc>
          <w:tcPr>
            <w:tcW w:w="10004" w:type="dxa"/>
          </w:tcPr>
          <w:p w:rsidR="001C3A56" w:rsidRDefault="008635B1">
            <w:pPr>
              <w:spacing w:line="360" w:lineRule="auto"/>
              <w:ind w:firstLine="421"/>
              <w:rPr>
                <w:rFonts w:ascii="楷体" w:eastAsia="楷体" w:hAnsi="楷体" w:cs="宋体"/>
                <w:sz w:val="24"/>
                <w:szCs w:val="24"/>
              </w:rPr>
            </w:pPr>
            <w:r>
              <w:rPr>
                <w:rFonts w:ascii="楷体" w:eastAsia="楷体" w:hAnsi="楷体" w:cs="宋体" w:hint="eastAsia"/>
                <w:sz w:val="24"/>
                <w:szCs w:val="24"/>
              </w:rPr>
              <w:t>编制与环境管理体系运行控制有关的文件有</w:t>
            </w:r>
            <w:r>
              <w:rPr>
                <w:rFonts w:ascii="楷体" w:eastAsia="楷体" w:hAnsi="楷体" w:cs="SimSun-Identity-H" w:hint="eastAsia"/>
                <w:sz w:val="24"/>
                <w:szCs w:val="24"/>
              </w:rPr>
              <w:t>《环境管理控制程序》、《固体废弃物污染防治控制程序》、《废水污染防治控制程序》、《废气防治污染控制程序》、《噪声防治污染控制程序》、《能源资源管理控制程序》、《危险化学品管理控制程序》、《环保设备设施运行控制程序》</w:t>
            </w:r>
            <w:r>
              <w:rPr>
                <w:rFonts w:ascii="楷体" w:eastAsia="楷体" w:hAnsi="楷体" w:cs="宋体" w:hint="eastAsia"/>
                <w:sz w:val="24"/>
                <w:szCs w:val="24"/>
              </w:rPr>
              <w:t>、《</w:t>
            </w:r>
            <w:r>
              <w:rPr>
                <w:rFonts w:ascii="楷体" w:eastAsia="楷体" w:hAnsi="楷体" w:cs="楷体" w:hint="eastAsia"/>
                <w:sz w:val="24"/>
                <w:szCs w:val="24"/>
              </w:rPr>
              <w:t>应急预案》</w:t>
            </w:r>
            <w:r>
              <w:rPr>
                <w:rFonts w:ascii="楷体" w:eastAsia="楷体" w:hAnsi="楷体" w:cs="宋体" w:hint="eastAsia"/>
                <w:sz w:val="24"/>
                <w:szCs w:val="24"/>
              </w:rPr>
              <w:t>等。</w:t>
            </w:r>
          </w:p>
          <w:p w:rsidR="001C3A56" w:rsidRDefault="008635B1">
            <w:pPr>
              <w:spacing w:line="360" w:lineRule="auto"/>
              <w:rPr>
                <w:rFonts w:ascii="楷体" w:eastAsia="楷体" w:hAnsi="楷体" w:cs="宋体"/>
                <w:sz w:val="24"/>
                <w:szCs w:val="24"/>
              </w:rPr>
            </w:pPr>
            <w:r>
              <w:rPr>
                <w:rFonts w:ascii="楷体" w:eastAsia="楷体" w:hAnsi="楷体" w:cs="宋体" w:hint="eastAsia"/>
                <w:sz w:val="24"/>
                <w:szCs w:val="24"/>
              </w:rPr>
              <w:lastRenderedPageBreak/>
              <w:t>1、废水管控：废水主要包括生产用冷却水和职工生活污水。</w:t>
            </w: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sz w:val="24"/>
                <w:szCs w:val="24"/>
              </w:rPr>
              <w:t>(1)生产冷却用水水循环使用，不外排。</w:t>
            </w: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sz w:val="24"/>
                <w:szCs w:val="24"/>
              </w:rPr>
              <w:t>(2)生活污水主要包括厕所废水和少量职工盥洗废水，经化</w:t>
            </w:r>
            <w:r w:rsidR="0050192E">
              <w:rPr>
                <w:rFonts w:ascii="楷体" w:eastAsia="楷体" w:hAnsi="楷体" w:cs="宋体" w:hint="eastAsia"/>
                <w:sz w:val="24"/>
                <w:szCs w:val="24"/>
              </w:rPr>
              <w:t>粪</w:t>
            </w:r>
            <w:r>
              <w:rPr>
                <w:rFonts w:ascii="楷体" w:eastAsia="楷体" w:hAnsi="楷体" w:cs="宋体" w:hint="eastAsia"/>
                <w:sz w:val="24"/>
                <w:szCs w:val="24"/>
              </w:rPr>
              <w:t>池沉淀后由当地村民清掏施肥。</w:t>
            </w:r>
          </w:p>
          <w:p w:rsidR="001C3A56" w:rsidRDefault="008635B1">
            <w:pPr>
              <w:spacing w:line="360" w:lineRule="auto"/>
              <w:rPr>
                <w:rFonts w:ascii="楷体" w:eastAsia="楷体" w:hAnsi="楷体" w:cs="宋体"/>
                <w:sz w:val="24"/>
                <w:szCs w:val="24"/>
              </w:rPr>
            </w:pPr>
            <w:r>
              <w:rPr>
                <w:rFonts w:ascii="楷体" w:eastAsia="楷体" w:hAnsi="楷体" w:cs="宋体" w:hint="eastAsia"/>
                <w:sz w:val="24"/>
                <w:szCs w:val="24"/>
              </w:rPr>
              <w:t>2、废气管控：抛丸工序粉尘由风机引至自带布袋除尘器处理后通过排气筒高空排放。</w:t>
            </w: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noProof/>
                <w:sz w:val="24"/>
                <w:szCs w:val="24"/>
              </w:rPr>
              <w:drawing>
                <wp:anchor distT="0" distB="0" distL="114300" distR="114300" simplePos="0" relativeHeight="251698176" behindDoc="0" locked="0" layoutInCell="1" allowOverlap="1">
                  <wp:simplePos x="0" y="0"/>
                  <wp:positionH relativeFrom="column">
                    <wp:posOffset>89535</wp:posOffset>
                  </wp:positionH>
                  <wp:positionV relativeFrom="paragraph">
                    <wp:posOffset>294640</wp:posOffset>
                  </wp:positionV>
                  <wp:extent cx="2001520" cy="2670175"/>
                  <wp:effectExtent l="0" t="0" r="5080" b="9525"/>
                  <wp:wrapNone/>
                  <wp:docPr id="11" name="图片 11" descr="6eeb6090a745a9fbb15bf9149ae68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eeb6090a745a9fbb15bf9149ae68f6"/>
                          <pic:cNvPicPr>
                            <a:picLocks noChangeAspect="1"/>
                          </pic:cNvPicPr>
                        </pic:nvPicPr>
                        <pic:blipFill>
                          <a:blip r:embed="rId8"/>
                          <a:stretch>
                            <a:fillRect/>
                          </a:stretch>
                        </pic:blipFill>
                        <pic:spPr>
                          <a:xfrm>
                            <a:off x="0" y="0"/>
                            <a:ext cx="2001520" cy="2670175"/>
                          </a:xfrm>
                          <a:prstGeom prst="rect">
                            <a:avLst/>
                          </a:prstGeom>
                        </pic:spPr>
                      </pic:pic>
                    </a:graphicData>
                  </a:graphic>
                </wp:anchor>
              </w:drawing>
            </w:r>
            <w:r>
              <w:rPr>
                <w:rFonts w:ascii="楷体" w:eastAsia="楷体" w:hAnsi="楷体" w:cs="宋体" w:hint="eastAsia"/>
                <w:sz w:val="24"/>
                <w:szCs w:val="24"/>
              </w:rPr>
              <w:t>经无组织废气监测符合排放标准要求。</w:t>
            </w:r>
          </w:p>
          <w:p w:rsidR="001C3A56" w:rsidRDefault="008635B1">
            <w:pPr>
              <w:pStyle w:val="2"/>
              <w:rPr>
                <w:rFonts w:ascii="楷体" w:eastAsia="楷体" w:hAnsi="楷体" w:cs="宋体"/>
                <w:sz w:val="24"/>
                <w:szCs w:val="24"/>
              </w:rPr>
            </w:pPr>
            <w:r>
              <w:rPr>
                <w:rFonts w:ascii="楷体" w:eastAsia="楷体" w:hAnsi="楷体" w:cs="宋体" w:hint="eastAsia"/>
                <w:noProof/>
                <w:sz w:val="24"/>
                <w:szCs w:val="24"/>
              </w:rPr>
              <w:drawing>
                <wp:anchor distT="0" distB="0" distL="114300" distR="114300" simplePos="0" relativeHeight="251697152" behindDoc="0" locked="0" layoutInCell="1" allowOverlap="1">
                  <wp:simplePos x="0" y="0"/>
                  <wp:positionH relativeFrom="column">
                    <wp:posOffset>4235450</wp:posOffset>
                  </wp:positionH>
                  <wp:positionV relativeFrom="paragraph">
                    <wp:posOffset>10160</wp:posOffset>
                  </wp:positionV>
                  <wp:extent cx="1972310" cy="2319020"/>
                  <wp:effectExtent l="0" t="0" r="8890" b="5080"/>
                  <wp:wrapNone/>
                  <wp:docPr id="10" name="图片 10" descr="216a02bdf72d040a1a3d518283018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16a02bdf72d040a1a3d518283018be"/>
                          <pic:cNvPicPr>
                            <a:picLocks noChangeAspect="1"/>
                          </pic:cNvPicPr>
                        </pic:nvPicPr>
                        <pic:blipFill>
                          <a:blip r:embed="rId9"/>
                          <a:srcRect l="36208"/>
                          <a:stretch>
                            <a:fillRect/>
                          </a:stretch>
                        </pic:blipFill>
                        <pic:spPr>
                          <a:xfrm>
                            <a:off x="0" y="0"/>
                            <a:ext cx="1972310" cy="2319020"/>
                          </a:xfrm>
                          <a:prstGeom prst="rect">
                            <a:avLst/>
                          </a:prstGeom>
                        </pic:spPr>
                      </pic:pic>
                    </a:graphicData>
                  </a:graphic>
                </wp:anchor>
              </w:drawing>
            </w:r>
            <w:r>
              <w:rPr>
                <w:rFonts w:ascii="楷体" w:eastAsia="楷体" w:hAnsi="楷体" w:cs="宋体" w:hint="eastAsia"/>
                <w:noProof/>
                <w:sz w:val="24"/>
                <w:szCs w:val="24"/>
              </w:rPr>
              <w:drawing>
                <wp:anchor distT="0" distB="0" distL="114300" distR="114300" simplePos="0" relativeHeight="251696128" behindDoc="0" locked="0" layoutInCell="1" allowOverlap="1">
                  <wp:simplePos x="0" y="0"/>
                  <wp:positionH relativeFrom="column">
                    <wp:posOffset>2254250</wp:posOffset>
                  </wp:positionH>
                  <wp:positionV relativeFrom="paragraph">
                    <wp:posOffset>15875</wp:posOffset>
                  </wp:positionV>
                  <wp:extent cx="1962785" cy="2619375"/>
                  <wp:effectExtent l="0" t="0" r="5715" b="9525"/>
                  <wp:wrapNone/>
                  <wp:docPr id="9" name="图片 9" descr="a0afc468d3338258e6226728489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0afc468d3338258e62267284893752"/>
                          <pic:cNvPicPr>
                            <a:picLocks noChangeAspect="1"/>
                          </pic:cNvPicPr>
                        </pic:nvPicPr>
                        <pic:blipFill>
                          <a:blip r:embed="rId10"/>
                          <a:stretch>
                            <a:fillRect/>
                          </a:stretch>
                        </pic:blipFill>
                        <pic:spPr>
                          <a:xfrm>
                            <a:off x="0" y="0"/>
                            <a:ext cx="1962785" cy="2619375"/>
                          </a:xfrm>
                          <a:prstGeom prst="rect">
                            <a:avLst/>
                          </a:prstGeom>
                        </pic:spPr>
                      </pic:pic>
                    </a:graphicData>
                  </a:graphic>
                </wp:anchor>
              </w:drawing>
            </w: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8635B1">
            <w:pPr>
              <w:spacing w:line="360" w:lineRule="auto"/>
              <w:rPr>
                <w:rFonts w:ascii="楷体" w:eastAsia="楷体" w:hAnsi="楷体"/>
                <w:sz w:val="24"/>
                <w:szCs w:val="24"/>
              </w:rPr>
            </w:pPr>
            <w:r>
              <w:rPr>
                <w:rFonts w:ascii="楷体" w:eastAsia="楷体" w:hAnsi="楷体"/>
                <w:sz w:val="24"/>
                <w:szCs w:val="24"/>
              </w:rPr>
              <w:t>现场查看</w:t>
            </w:r>
            <w:r>
              <w:rPr>
                <w:rFonts w:ascii="楷体" w:eastAsia="楷体" w:hAnsi="楷体" w:cs="宋体" w:hint="eastAsia"/>
                <w:sz w:val="24"/>
                <w:szCs w:val="24"/>
              </w:rPr>
              <w:t>布袋除尘器</w:t>
            </w:r>
            <w:r>
              <w:rPr>
                <w:rFonts w:ascii="楷体" w:eastAsia="楷体" w:hAnsi="楷体"/>
                <w:sz w:val="24"/>
                <w:szCs w:val="24"/>
              </w:rPr>
              <w:t>运行正常</w:t>
            </w:r>
            <w:r>
              <w:rPr>
                <w:rFonts w:ascii="楷体" w:eastAsia="楷体" w:hAnsi="楷体" w:hint="eastAsia"/>
                <w:sz w:val="24"/>
                <w:szCs w:val="24"/>
              </w:rPr>
              <w:t>。</w:t>
            </w: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sz w:val="24"/>
                <w:szCs w:val="24"/>
              </w:rPr>
              <w:t>提供《布袋除尘器运行台账》，2019.5-10月期间，设备运行正常，未出现故障。</w:t>
            </w:r>
          </w:p>
          <w:p w:rsidR="001C3A56" w:rsidRDefault="001C3A56">
            <w:pPr>
              <w:spacing w:line="360" w:lineRule="auto"/>
              <w:ind w:firstLine="421"/>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noProof/>
                <w:sz w:val="24"/>
                <w:szCs w:val="24"/>
              </w:rPr>
              <w:drawing>
                <wp:anchor distT="0" distB="0" distL="114300" distR="114300" simplePos="0" relativeHeight="251699200" behindDoc="0" locked="0" layoutInCell="1" allowOverlap="1">
                  <wp:simplePos x="0" y="0"/>
                  <wp:positionH relativeFrom="column">
                    <wp:posOffset>63500</wp:posOffset>
                  </wp:positionH>
                  <wp:positionV relativeFrom="paragraph">
                    <wp:posOffset>115570</wp:posOffset>
                  </wp:positionV>
                  <wp:extent cx="1970405" cy="2952115"/>
                  <wp:effectExtent l="0" t="0" r="10795" b="6985"/>
                  <wp:wrapNone/>
                  <wp:docPr id="12" name="图片 12" descr="a6fa8be1862b74b28e243a503c54f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6fa8be1862b74b28e243a503c54fab"/>
                          <pic:cNvPicPr>
                            <a:picLocks noChangeAspect="1"/>
                          </pic:cNvPicPr>
                        </pic:nvPicPr>
                        <pic:blipFill>
                          <a:blip r:embed="rId11"/>
                          <a:stretch>
                            <a:fillRect/>
                          </a:stretch>
                        </pic:blipFill>
                        <pic:spPr>
                          <a:xfrm>
                            <a:off x="0" y="0"/>
                            <a:ext cx="1970405" cy="2952115"/>
                          </a:xfrm>
                          <a:prstGeom prst="rect">
                            <a:avLst/>
                          </a:prstGeom>
                        </pic:spPr>
                      </pic:pic>
                    </a:graphicData>
                  </a:graphic>
                </wp:anchor>
              </w:drawing>
            </w:r>
            <w:r>
              <w:rPr>
                <w:rFonts w:ascii="楷体" w:eastAsia="楷体" w:hAnsi="楷体" w:cs="宋体" w:hint="eastAsia"/>
                <w:noProof/>
                <w:sz w:val="24"/>
                <w:szCs w:val="24"/>
              </w:rPr>
              <w:drawing>
                <wp:anchor distT="0" distB="0" distL="114300" distR="114300" simplePos="0" relativeHeight="251700224" behindDoc="0" locked="0" layoutInCell="1" allowOverlap="1">
                  <wp:simplePos x="0" y="0"/>
                  <wp:positionH relativeFrom="column">
                    <wp:posOffset>2943860</wp:posOffset>
                  </wp:positionH>
                  <wp:positionV relativeFrom="paragraph">
                    <wp:posOffset>-461645</wp:posOffset>
                  </wp:positionV>
                  <wp:extent cx="2405380" cy="3719195"/>
                  <wp:effectExtent l="0" t="0" r="1905" b="7620"/>
                  <wp:wrapNone/>
                  <wp:docPr id="13" name="图片 13" descr="a606f89c4f330b46190248cbdf0b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606f89c4f330b46190248cbdf0bb30"/>
                          <pic:cNvPicPr>
                            <a:picLocks noChangeAspect="1"/>
                          </pic:cNvPicPr>
                        </pic:nvPicPr>
                        <pic:blipFill>
                          <a:blip r:embed="rId12"/>
                          <a:stretch>
                            <a:fillRect/>
                          </a:stretch>
                        </pic:blipFill>
                        <pic:spPr>
                          <a:xfrm rot="16200000">
                            <a:off x="0" y="0"/>
                            <a:ext cx="2405380" cy="3719195"/>
                          </a:xfrm>
                          <a:prstGeom prst="rect">
                            <a:avLst/>
                          </a:prstGeom>
                        </pic:spPr>
                      </pic:pic>
                    </a:graphicData>
                  </a:graphic>
                </wp:anchor>
              </w:drawing>
            </w:r>
          </w:p>
          <w:p w:rsidR="001C3A56" w:rsidRDefault="001C3A56">
            <w:pPr>
              <w:pStyle w:val="2"/>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pStyle w:val="a0"/>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noProof/>
                <w:sz w:val="24"/>
                <w:szCs w:val="24"/>
              </w:rPr>
              <w:drawing>
                <wp:anchor distT="0" distB="0" distL="114300" distR="114300" simplePos="0" relativeHeight="251701248" behindDoc="0" locked="0" layoutInCell="1" allowOverlap="1">
                  <wp:simplePos x="0" y="0"/>
                  <wp:positionH relativeFrom="column">
                    <wp:posOffset>2976880</wp:posOffset>
                  </wp:positionH>
                  <wp:positionV relativeFrom="paragraph">
                    <wp:posOffset>-452120</wp:posOffset>
                  </wp:positionV>
                  <wp:extent cx="2393950" cy="3736340"/>
                  <wp:effectExtent l="0" t="0" r="10160" b="6350"/>
                  <wp:wrapNone/>
                  <wp:docPr id="14" name="图片 14" descr="103736d6f582dc7aabb5361de0a4b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03736d6f582dc7aabb5361de0a4b9a"/>
                          <pic:cNvPicPr>
                            <a:picLocks noChangeAspect="1"/>
                          </pic:cNvPicPr>
                        </pic:nvPicPr>
                        <pic:blipFill>
                          <a:blip r:embed="rId13"/>
                          <a:stretch>
                            <a:fillRect/>
                          </a:stretch>
                        </pic:blipFill>
                        <pic:spPr>
                          <a:xfrm rot="16200000">
                            <a:off x="0" y="0"/>
                            <a:ext cx="2393950" cy="3736340"/>
                          </a:xfrm>
                          <a:prstGeom prst="rect">
                            <a:avLst/>
                          </a:prstGeom>
                        </pic:spPr>
                      </pic:pic>
                    </a:graphicData>
                  </a:graphic>
                </wp:anchor>
              </w:drawing>
            </w:r>
          </w:p>
          <w:p w:rsidR="001C3A56" w:rsidRDefault="001C3A56">
            <w:pPr>
              <w:spacing w:line="360" w:lineRule="auto"/>
              <w:ind w:firstLine="421"/>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1C3A56">
            <w:pPr>
              <w:spacing w:line="360" w:lineRule="auto"/>
              <w:ind w:firstLine="421"/>
              <w:rPr>
                <w:rFonts w:ascii="楷体" w:eastAsia="楷体" w:hAnsi="楷体" w:cs="宋体"/>
                <w:sz w:val="24"/>
                <w:szCs w:val="24"/>
              </w:rPr>
            </w:pPr>
          </w:p>
          <w:p w:rsidR="001C3A56" w:rsidRDefault="008635B1">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lastRenderedPageBreak/>
              <w:t>3、噪声管控：噪声来源于锻压机、剪断机、抛丸机、空气锤等生产设备运行过程中产生的噪声，采取厂房内操作和选用低噪声的设备和工具并做消声和减振处理，同时加强设备的检查和维保，确保机械设备在正常工况下运行，经噪声</w:t>
            </w:r>
            <w:bookmarkStart w:id="0" w:name="_GoBack"/>
            <w:bookmarkEnd w:id="0"/>
            <w:r>
              <w:rPr>
                <w:rFonts w:ascii="楷体" w:eastAsia="楷体" w:hAnsi="楷体" w:cs="宋体" w:hint="eastAsia"/>
                <w:sz w:val="24"/>
                <w:szCs w:val="24"/>
              </w:rPr>
              <w:t>监测达标排放。</w:t>
            </w:r>
          </w:p>
          <w:p w:rsidR="001C3A56" w:rsidRDefault="008635B1">
            <w:pPr>
              <w:spacing w:line="360" w:lineRule="auto"/>
              <w:ind w:firstLine="421"/>
              <w:rPr>
                <w:rFonts w:eastAsia="楷体"/>
              </w:rPr>
            </w:pPr>
            <w:r>
              <w:rPr>
                <w:rFonts w:ascii="楷体" w:eastAsia="楷体" w:hAnsi="楷体" w:cs="宋体" w:hint="eastAsia"/>
                <w:sz w:val="24"/>
                <w:szCs w:val="24"/>
              </w:rPr>
              <w:t>4、</w:t>
            </w:r>
            <w:proofErr w:type="gramStart"/>
            <w:r>
              <w:rPr>
                <w:rFonts w:ascii="楷体" w:eastAsia="楷体" w:hAnsi="楷体" w:cs="宋体" w:hint="eastAsia"/>
                <w:sz w:val="24"/>
                <w:szCs w:val="24"/>
              </w:rPr>
              <w:t>固废管控</w:t>
            </w:r>
            <w:proofErr w:type="gramEnd"/>
            <w:r>
              <w:rPr>
                <w:rFonts w:ascii="楷体" w:eastAsia="楷体" w:hAnsi="楷体" w:cs="宋体" w:hint="eastAsia"/>
                <w:sz w:val="24"/>
                <w:szCs w:val="24"/>
              </w:rPr>
              <w:t>：生产过程中主要为</w:t>
            </w:r>
            <w:proofErr w:type="gramStart"/>
            <w:r>
              <w:rPr>
                <w:rFonts w:ascii="楷体" w:eastAsia="楷体" w:hAnsi="楷体" w:cs="宋体" w:hint="eastAsia"/>
                <w:sz w:val="24"/>
                <w:szCs w:val="24"/>
              </w:rPr>
              <w:t>铁削和</w:t>
            </w:r>
            <w:proofErr w:type="gramEnd"/>
            <w:r>
              <w:rPr>
                <w:rFonts w:ascii="楷体" w:eastAsia="楷体" w:hAnsi="楷体" w:cs="宋体" w:hint="eastAsia"/>
                <w:sz w:val="24"/>
                <w:szCs w:val="24"/>
              </w:rPr>
              <w:t>废品,生产部将其废弃物放置固定位置，积攒一定量后出售有处理能力的单位回收再利用。危险废物为车间含油抹布、废油桶、废切削液桶，采取集中收集定期回收的方式处理。生活垃圾，定期运往当地环卫部门制定处置地。</w:t>
            </w: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sz w:val="24"/>
                <w:szCs w:val="24"/>
              </w:rPr>
              <w:t>5、能源资源管控：生产过程注意节水、节电，人走关闭设备和照明开关，现场未发现有漏水和浪费电能的现象。</w:t>
            </w: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sz w:val="24"/>
                <w:szCs w:val="24"/>
              </w:rPr>
              <w:t>6、产品生命周期的环境管控：</w:t>
            </w: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sz w:val="24"/>
                <w:szCs w:val="24"/>
              </w:rPr>
              <w:t>公司从工艺设计和采购产品时已考虑了产品的环保性（包括原材料），生产过程中，严格按照环保等管理制度实施，控制好辅助材料的用量，避免浪费，生命周期终了时钢材进行了回收再利用。</w:t>
            </w: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sz w:val="24"/>
                <w:szCs w:val="24"/>
              </w:rPr>
              <w:t>7、潜在火灾管控：公司生产车间和办公区域配备了灭火器。</w:t>
            </w: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sz w:val="24"/>
                <w:szCs w:val="24"/>
              </w:rPr>
              <w:t>8、按有关程序和要求通报供方和顾客，采用〈告知函〉方式通报。查到相关方告知书</w:t>
            </w: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sz w:val="24"/>
                <w:szCs w:val="24"/>
              </w:rPr>
              <w:t>9、查公司有使用5T起重机，但是未能提供其检验合格的证据，不符合要求。</w:t>
            </w:r>
          </w:p>
          <w:p w:rsidR="001C3A56" w:rsidRDefault="008635B1">
            <w:pPr>
              <w:spacing w:line="360" w:lineRule="auto"/>
              <w:ind w:firstLine="421"/>
              <w:rPr>
                <w:rFonts w:ascii="楷体" w:eastAsia="楷体" w:hAnsi="楷体" w:cs="宋体"/>
                <w:sz w:val="24"/>
                <w:szCs w:val="24"/>
              </w:rPr>
            </w:pPr>
            <w:r>
              <w:rPr>
                <w:rFonts w:ascii="楷体" w:eastAsia="楷体" w:hAnsi="楷体" w:cs="宋体" w:hint="eastAsia"/>
                <w:sz w:val="24"/>
                <w:szCs w:val="24"/>
              </w:rPr>
              <w:t>10、现场观察运行控制：</w:t>
            </w:r>
          </w:p>
          <w:p w:rsidR="001C3A56" w:rsidRDefault="008635B1">
            <w:pPr>
              <w:spacing w:line="360" w:lineRule="auto"/>
              <w:ind w:firstLineChars="200" w:firstLine="480"/>
              <w:rPr>
                <w:rFonts w:ascii="楷体" w:eastAsia="楷体" w:hAnsi="楷体"/>
                <w:sz w:val="24"/>
                <w:szCs w:val="24"/>
              </w:rPr>
            </w:pPr>
            <w:r>
              <w:rPr>
                <w:rFonts w:ascii="楷体" w:eastAsia="楷体" w:hAnsi="楷体" w:cs="Arial" w:hint="eastAsia"/>
                <w:sz w:val="24"/>
                <w:szCs w:val="24"/>
              </w:rPr>
              <w:t>现场巡视办公及生产区域配备有灭火器多个，各车间均配有灭火器</w:t>
            </w:r>
            <w:r>
              <w:rPr>
                <w:rFonts w:ascii="楷体" w:eastAsia="楷体" w:hAnsi="楷体" w:hint="eastAsia"/>
                <w:sz w:val="24"/>
                <w:szCs w:val="24"/>
              </w:rPr>
              <w:t>。</w:t>
            </w:r>
          </w:p>
          <w:p w:rsidR="001C3A56" w:rsidRDefault="008635B1">
            <w:pPr>
              <w:spacing w:line="360" w:lineRule="auto"/>
              <w:ind w:firstLineChars="150" w:firstLine="360"/>
              <w:rPr>
                <w:rFonts w:ascii="楷体" w:eastAsia="楷体" w:hAnsi="楷体"/>
                <w:sz w:val="24"/>
                <w:szCs w:val="24"/>
              </w:rPr>
            </w:pPr>
            <w:r>
              <w:rPr>
                <w:rFonts w:ascii="楷体" w:eastAsia="楷体" w:hAnsi="楷体" w:hint="eastAsia"/>
                <w:sz w:val="24"/>
                <w:szCs w:val="24"/>
              </w:rPr>
              <w:t>与车间抛丸、车工等</w:t>
            </w:r>
            <w:r>
              <w:rPr>
                <w:rFonts w:ascii="楷体" w:eastAsia="楷体" w:hAnsi="楷体" w:cs="宋体" w:hint="eastAsia"/>
                <w:sz w:val="24"/>
                <w:szCs w:val="24"/>
              </w:rPr>
              <w:t>岗位</w:t>
            </w:r>
            <w:r>
              <w:rPr>
                <w:rFonts w:ascii="楷体" w:eastAsia="楷体" w:hAnsi="楷体" w:hint="eastAsia"/>
                <w:sz w:val="24"/>
                <w:szCs w:val="24"/>
              </w:rPr>
              <w:t>操作人员交流了解到，员工均接受过环保和职业健康安全相关知</w:t>
            </w:r>
            <w:r>
              <w:rPr>
                <w:rFonts w:ascii="楷体" w:eastAsia="楷体" w:hAnsi="楷体" w:hint="eastAsia"/>
                <w:sz w:val="24"/>
                <w:szCs w:val="24"/>
              </w:rPr>
              <w:lastRenderedPageBreak/>
              <w:t xml:space="preserve">识的培训，包括应急预案及演练等，现场人员交流对机械伤害、防火、逃生均较为清楚、明确，了解本岗位的设备安全操作规程。 </w:t>
            </w:r>
          </w:p>
          <w:p w:rsidR="001C3A56" w:rsidRDefault="008635B1">
            <w:pPr>
              <w:spacing w:line="360" w:lineRule="auto"/>
              <w:ind w:firstLineChars="150" w:firstLine="360"/>
              <w:rPr>
                <w:rFonts w:ascii="楷体" w:eastAsia="楷体" w:hAnsi="楷体" w:cs="宋体"/>
                <w:sz w:val="24"/>
                <w:szCs w:val="24"/>
              </w:rPr>
            </w:pPr>
            <w:r>
              <w:rPr>
                <w:rFonts w:ascii="楷体" w:eastAsia="楷体" w:hAnsi="楷体" w:hint="eastAsia"/>
                <w:sz w:val="24"/>
                <w:szCs w:val="24"/>
              </w:rPr>
              <w:t>生产车间内现场设备和电线布线合理，电线均处于完好状态，设备有接地及保护装置，控制柜及漏电保护器状态良好。</w:t>
            </w:r>
            <w:r>
              <w:rPr>
                <w:rFonts w:ascii="楷体" w:eastAsia="楷体" w:hAnsi="楷体" w:cs="宋体" w:hint="eastAsia"/>
                <w:sz w:val="24"/>
                <w:szCs w:val="24"/>
              </w:rPr>
              <w:t>车间内未发现危险废物。</w:t>
            </w:r>
          </w:p>
          <w:p w:rsidR="001C3A56" w:rsidRDefault="008635B1">
            <w:pPr>
              <w:spacing w:line="360" w:lineRule="auto"/>
              <w:ind w:firstLineChars="150" w:firstLine="360"/>
              <w:rPr>
                <w:rFonts w:ascii="楷体" w:eastAsia="楷体" w:hAnsi="楷体" w:cs="楷体"/>
                <w:sz w:val="24"/>
                <w:szCs w:val="24"/>
              </w:rPr>
            </w:pPr>
            <w:r>
              <w:rPr>
                <w:rFonts w:ascii="楷体" w:eastAsia="楷体" w:hAnsi="楷体" w:cs="宋体" w:hint="eastAsia"/>
                <w:sz w:val="24"/>
                <w:szCs w:val="24"/>
              </w:rPr>
              <w:t>环保</w:t>
            </w:r>
            <w:r>
              <w:rPr>
                <w:rFonts w:ascii="楷体" w:eastAsia="楷体" w:hAnsi="楷体" w:hint="eastAsia"/>
                <w:bCs/>
                <w:sz w:val="24"/>
                <w:szCs w:val="24"/>
              </w:rPr>
              <w:t>运行控制满足要求</w:t>
            </w:r>
          </w:p>
          <w:p w:rsidR="001C3A56" w:rsidRDefault="008635B1">
            <w:pPr>
              <w:spacing w:line="360" w:lineRule="auto"/>
              <w:ind w:firstLineChars="100" w:firstLine="240"/>
              <w:rPr>
                <w:rFonts w:ascii="楷体" w:eastAsia="楷体" w:hAnsi="楷体" w:cs="宋体"/>
                <w:b/>
                <w:bCs/>
                <w:sz w:val="24"/>
                <w:szCs w:val="24"/>
              </w:rPr>
            </w:pPr>
            <w:r>
              <w:rPr>
                <w:rFonts w:ascii="楷体" w:eastAsia="楷体" w:hAnsi="楷体" w:cs="宋体" w:hint="eastAsia"/>
                <w:sz w:val="24"/>
                <w:szCs w:val="24"/>
              </w:rPr>
              <w:t>车间现场在环保方面的控制管理基本有效。</w:t>
            </w:r>
          </w:p>
        </w:tc>
        <w:tc>
          <w:tcPr>
            <w:tcW w:w="1585" w:type="dxa"/>
          </w:tcPr>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rPr>
                <w:rFonts w:ascii="楷体" w:eastAsia="楷体" w:hAnsi="楷体"/>
                <w:sz w:val="24"/>
                <w:szCs w:val="24"/>
              </w:rPr>
            </w:pPr>
          </w:p>
          <w:p w:rsidR="001C3A56" w:rsidRDefault="001C3A56">
            <w:pPr>
              <w:spacing w:line="360" w:lineRule="auto"/>
              <w:ind w:firstLineChars="200" w:firstLine="480"/>
              <w:rPr>
                <w:rFonts w:ascii="楷体" w:eastAsia="楷体" w:hAnsi="楷体"/>
                <w:sz w:val="24"/>
                <w:szCs w:val="24"/>
              </w:rPr>
            </w:pPr>
          </w:p>
          <w:p w:rsidR="001C3A56" w:rsidRDefault="001C3A56">
            <w:pPr>
              <w:spacing w:line="360" w:lineRule="auto"/>
              <w:ind w:firstLineChars="200" w:firstLine="480"/>
              <w:rPr>
                <w:rFonts w:ascii="楷体" w:eastAsia="楷体" w:hAnsi="楷体"/>
                <w:sz w:val="24"/>
                <w:szCs w:val="24"/>
              </w:rPr>
            </w:pPr>
          </w:p>
          <w:p w:rsidR="001C3A56" w:rsidRDefault="001C3A56">
            <w:pPr>
              <w:spacing w:line="360" w:lineRule="auto"/>
              <w:ind w:firstLineChars="200" w:firstLine="480"/>
              <w:rPr>
                <w:rFonts w:ascii="楷体" w:eastAsia="楷体" w:hAnsi="楷体"/>
                <w:sz w:val="24"/>
                <w:szCs w:val="24"/>
              </w:rPr>
            </w:pPr>
          </w:p>
          <w:p w:rsidR="001C3A56" w:rsidRDefault="001C3A56">
            <w:pPr>
              <w:spacing w:line="360" w:lineRule="auto"/>
              <w:ind w:firstLineChars="200" w:firstLine="480"/>
              <w:rPr>
                <w:rFonts w:ascii="楷体" w:eastAsia="楷体" w:hAnsi="楷体"/>
                <w:sz w:val="24"/>
                <w:szCs w:val="24"/>
              </w:rPr>
            </w:pPr>
          </w:p>
          <w:p w:rsidR="001C3A56" w:rsidRDefault="001C3A56">
            <w:pPr>
              <w:spacing w:line="360" w:lineRule="auto"/>
              <w:ind w:firstLineChars="200" w:firstLine="480"/>
              <w:rPr>
                <w:rFonts w:ascii="楷体" w:eastAsia="楷体" w:hAnsi="楷体"/>
                <w:sz w:val="24"/>
                <w:szCs w:val="24"/>
              </w:rPr>
            </w:pPr>
          </w:p>
          <w:p w:rsidR="001C3A56" w:rsidRDefault="001C3A56">
            <w:pPr>
              <w:spacing w:line="360" w:lineRule="auto"/>
              <w:ind w:firstLineChars="200" w:firstLine="480"/>
              <w:rPr>
                <w:rFonts w:ascii="楷体" w:eastAsia="楷体" w:hAnsi="楷体"/>
                <w:sz w:val="24"/>
                <w:szCs w:val="24"/>
              </w:rPr>
            </w:pPr>
          </w:p>
          <w:p w:rsidR="001C3A56" w:rsidRDefault="001C3A56">
            <w:pPr>
              <w:spacing w:line="360" w:lineRule="auto"/>
              <w:ind w:firstLineChars="200" w:firstLine="480"/>
              <w:rPr>
                <w:rFonts w:ascii="楷体" w:eastAsia="楷体" w:hAnsi="楷体"/>
                <w:sz w:val="24"/>
                <w:szCs w:val="24"/>
              </w:rPr>
            </w:pPr>
          </w:p>
          <w:p w:rsidR="001C3A56" w:rsidRDefault="008635B1">
            <w:pPr>
              <w:spacing w:line="360" w:lineRule="auto"/>
              <w:ind w:firstLineChars="200" w:firstLine="480"/>
              <w:rPr>
                <w:rFonts w:ascii="楷体" w:eastAsia="楷体" w:hAnsi="楷体"/>
                <w:sz w:val="24"/>
                <w:szCs w:val="24"/>
              </w:rPr>
            </w:pPr>
            <w:r>
              <w:rPr>
                <w:rFonts w:ascii="楷体" w:eastAsia="楷体" w:hAnsi="楷体" w:hint="eastAsia"/>
                <w:sz w:val="24"/>
                <w:szCs w:val="24"/>
              </w:rPr>
              <w:t>N</w:t>
            </w:r>
          </w:p>
        </w:tc>
      </w:tr>
      <w:tr w:rsidR="001C3A56">
        <w:trPr>
          <w:trHeight w:val="1148"/>
        </w:trPr>
        <w:tc>
          <w:tcPr>
            <w:tcW w:w="1809" w:type="dxa"/>
          </w:tcPr>
          <w:p w:rsidR="001C3A56" w:rsidRDefault="008635B1">
            <w:pPr>
              <w:spacing w:line="360" w:lineRule="auto"/>
              <w:rPr>
                <w:rFonts w:ascii="楷体" w:eastAsia="楷体" w:hAnsi="楷体" w:cs="宋体"/>
                <w:sz w:val="24"/>
                <w:szCs w:val="24"/>
              </w:rPr>
            </w:pPr>
            <w:r>
              <w:rPr>
                <w:rFonts w:ascii="楷体" w:eastAsia="楷体" w:hAnsi="楷体" w:hint="eastAsia"/>
                <w:bCs/>
                <w:sz w:val="24"/>
                <w:szCs w:val="24"/>
              </w:rPr>
              <w:lastRenderedPageBreak/>
              <w:t>应急准备和相应</w:t>
            </w:r>
          </w:p>
        </w:tc>
        <w:tc>
          <w:tcPr>
            <w:tcW w:w="1311" w:type="dxa"/>
          </w:tcPr>
          <w:p w:rsidR="001C3A56" w:rsidRDefault="008635B1">
            <w:pPr>
              <w:spacing w:line="360" w:lineRule="auto"/>
              <w:rPr>
                <w:rFonts w:ascii="楷体" w:eastAsia="楷体" w:hAnsi="楷体" w:cs="宋体"/>
                <w:sz w:val="24"/>
                <w:szCs w:val="24"/>
              </w:rPr>
            </w:pPr>
            <w:r>
              <w:rPr>
                <w:rFonts w:ascii="楷体" w:eastAsia="楷体" w:hAnsi="楷体" w:hint="eastAsia"/>
                <w:bCs/>
                <w:sz w:val="24"/>
                <w:szCs w:val="24"/>
              </w:rPr>
              <w:t>E8.2</w:t>
            </w:r>
          </w:p>
        </w:tc>
        <w:tc>
          <w:tcPr>
            <w:tcW w:w="10004" w:type="dxa"/>
          </w:tcPr>
          <w:p w:rsidR="001C3A56" w:rsidRDefault="008635B1">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生产部按照策划的《应急准备和响应控制程序程序》《消防安全应急预案》等，明确了相应的运行准则。</w:t>
            </w:r>
          </w:p>
          <w:p w:rsidR="001C3A56" w:rsidRDefault="008635B1">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生产过程中加强用电安全，防止触电事故和火灾事故的发生，安装了漏电保护器。</w:t>
            </w:r>
          </w:p>
          <w:p w:rsidR="001C3A56" w:rsidRDefault="008635B1">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 xml:space="preserve">现场审核时现场查看车间门口有灭火器若干，在有效期内。  </w:t>
            </w:r>
          </w:p>
          <w:p w:rsidR="001C3A56" w:rsidRDefault="008635B1">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生产现场有“禁止吸烟”， 等环保、安全警示标识。</w:t>
            </w:r>
          </w:p>
          <w:p w:rsidR="001C3A56" w:rsidRDefault="008635B1">
            <w:pPr>
              <w:spacing w:line="360" w:lineRule="auto"/>
              <w:ind w:firstLineChars="200" w:firstLine="480"/>
              <w:rPr>
                <w:rFonts w:ascii="楷体" w:eastAsia="楷体" w:hAnsi="楷体"/>
                <w:sz w:val="24"/>
                <w:szCs w:val="24"/>
              </w:rPr>
            </w:pPr>
            <w:r>
              <w:rPr>
                <w:rFonts w:ascii="楷体" w:eastAsia="楷体" w:hAnsi="楷体" w:hint="eastAsia"/>
                <w:sz w:val="24"/>
                <w:szCs w:val="24"/>
              </w:rPr>
              <w:t>查2019年7月28日参加了总公司组织的消防应急预案演练。</w:t>
            </w:r>
          </w:p>
          <w:p w:rsidR="001C3A56" w:rsidRDefault="008635B1">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自体系运行以来未出现应急事故情况。</w:t>
            </w:r>
          </w:p>
        </w:tc>
        <w:tc>
          <w:tcPr>
            <w:tcW w:w="1585" w:type="dxa"/>
          </w:tcPr>
          <w:p w:rsidR="001C3A56" w:rsidRDefault="001C3A56">
            <w:pPr>
              <w:spacing w:line="360" w:lineRule="auto"/>
            </w:pPr>
          </w:p>
          <w:p w:rsidR="001C3A56" w:rsidRDefault="001C3A56">
            <w:pPr>
              <w:pStyle w:val="2"/>
            </w:pPr>
          </w:p>
          <w:p w:rsidR="001C3A56" w:rsidRDefault="001C3A56">
            <w:pPr>
              <w:pStyle w:val="a0"/>
              <w:rPr>
                <w:rFonts w:ascii="楷体" w:eastAsia="楷体" w:hAnsi="楷体"/>
                <w:sz w:val="24"/>
                <w:szCs w:val="24"/>
              </w:rPr>
            </w:pPr>
          </w:p>
          <w:p w:rsidR="001C3A56" w:rsidRDefault="001C3A56">
            <w:pPr>
              <w:pStyle w:val="a0"/>
              <w:rPr>
                <w:rFonts w:ascii="楷体" w:eastAsia="楷体" w:hAnsi="楷体"/>
                <w:sz w:val="24"/>
                <w:szCs w:val="24"/>
              </w:rPr>
            </w:pPr>
          </w:p>
          <w:p w:rsidR="001C3A56" w:rsidRDefault="001C3A56">
            <w:pPr>
              <w:pStyle w:val="a0"/>
              <w:rPr>
                <w:rFonts w:ascii="楷体" w:eastAsia="楷体" w:hAnsi="楷体"/>
                <w:sz w:val="24"/>
                <w:szCs w:val="24"/>
              </w:rPr>
            </w:pPr>
          </w:p>
          <w:p w:rsidR="001C3A56" w:rsidRDefault="001C3A56">
            <w:pPr>
              <w:pStyle w:val="a0"/>
              <w:rPr>
                <w:rFonts w:ascii="楷体" w:eastAsia="楷体" w:hAnsi="楷体"/>
                <w:sz w:val="24"/>
                <w:szCs w:val="24"/>
              </w:rPr>
            </w:pPr>
          </w:p>
        </w:tc>
      </w:tr>
      <w:tr w:rsidR="001C3A56">
        <w:trPr>
          <w:trHeight w:val="839"/>
        </w:trPr>
        <w:tc>
          <w:tcPr>
            <w:tcW w:w="1809" w:type="dxa"/>
          </w:tcPr>
          <w:p w:rsidR="001C3A56" w:rsidRDefault="001C3A56">
            <w:pPr>
              <w:spacing w:line="360" w:lineRule="auto"/>
              <w:rPr>
                <w:rFonts w:ascii="楷体" w:eastAsia="楷体" w:hAnsi="楷体"/>
                <w:sz w:val="24"/>
                <w:szCs w:val="24"/>
              </w:rPr>
            </w:pPr>
          </w:p>
        </w:tc>
        <w:tc>
          <w:tcPr>
            <w:tcW w:w="1311" w:type="dxa"/>
          </w:tcPr>
          <w:p w:rsidR="001C3A56" w:rsidRDefault="001C3A56">
            <w:pPr>
              <w:spacing w:line="360" w:lineRule="auto"/>
              <w:rPr>
                <w:rFonts w:ascii="楷体" w:eastAsia="楷体" w:hAnsi="楷体"/>
                <w:sz w:val="24"/>
                <w:szCs w:val="24"/>
              </w:rPr>
            </w:pPr>
          </w:p>
        </w:tc>
        <w:tc>
          <w:tcPr>
            <w:tcW w:w="10004" w:type="dxa"/>
          </w:tcPr>
          <w:p w:rsidR="001C3A56" w:rsidRDefault="001C3A56">
            <w:pPr>
              <w:spacing w:line="360" w:lineRule="auto"/>
              <w:ind w:firstLineChars="200" w:firstLine="480"/>
              <w:rPr>
                <w:rFonts w:ascii="楷体" w:eastAsia="楷体" w:hAnsi="楷体"/>
                <w:sz w:val="24"/>
                <w:szCs w:val="24"/>
              </w:rPr>
            </w:pPr>
          </w:p>
        </w:tc>
        <w:tc>
          <w:tcPr>
            <w:tcW w:w="1585" w:type="dxa"/>
          </w:tcPr>
          <w:p w:rsidR="001C3A56" w:rsidRDefault="001C3A56">
            <w:pPr>
              <w:spacing w:line="360" w:lineRule="auto"/>
              <w:rPr>
                <w:rFonts w:ascii="楷体" w:eastAsia="楷体" w:hAnsi="楷体"/>
                <w:sz w:val="24"/>
                <w:szCs w:val="24"/>
              </w:rPr>
            </w:pPr>
          </w:p>
        </w:tc>
      </w:tr>
    </w:tbl>
    <w:p w:rsidR="001C3A56" w:rsidRDefault="008635B1">
      <w:pPr>
        <w:spacing w:line="360" w:lineRule="auto"/>
        <w:rPr>
          <w:rFonts w:ascii="楷体" w:eastAsia="楷体" w:hAnsi="楷体"/>
        </w:rPr>
      </w:pPr>
      <w:r>
        <w:rPr>
          <w:rFonts w:ascii="楷体" w:eastAsia="楷体" w:hAnsi="楷体"/>
        </w:rPr>
        <w:ptab w:relativeTo="margin" w:alignment="center" w:leader="none"/>
      </w:r>
    </w:p>
    <w:p w:rsidR="001C3A56" w:rsidRDefault="001C3A56">
      <w:pPr>
        <w:spacing w:line="360" w:lineRule="auto"/>
        <w:rPr>
          <w:rFonts w:ascii="楷体" w:eastAsia="楷体" w:hAnsi="楷体"/>
        </w:rPr>
      </w:pPr>
    </w:p>
    <w:p w:rsidR="001C3A56" w:rsidRDefault="008635B1">
      <w:pPr>
        <w:pStyle w:val="a5"/>
        <w:spacing w:line="360" w:lineRule="auto"/>
        <w:rPr>
          <w:rFonts w:ascii="楷体" w:eastAsia="楷体" w:hAnsi="楷体"/>
        </w:rPr>
      </w:pPr>
      <w:r>
        <w:rPr>
          <w:rFonts w:ascii="楷体" w:eastAsia="楷体" w:hAnsi="楷体" w:hint="eastAsia"/>
        </w:rPr>
        <w:t>说明：不符合标注N</w:t>
      </w:r>
    </w:p>
    <w:sectPr w:rsidR="001C3A56">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1EC" w:rsidRDefault="003F11EC">
      <w:r>
        <w:separator/>
      </w:r>
    </w:p>
  </w:endnote>
  <w:endnote w:type="continuationSeparator" w:id="0">
    <w:p w:rsidR="003F11EC" w:rsidRDefault="003F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10" w:usb3="00000000" w:csb0="00040000" w:csb1="00000000"/>
  </w:font>
  <w:font w:name="SimSun-Identity-H">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C3A56" w:rsidRDefault="008635B1">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6F33CE">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F33CE">
              <w:rPr>
                <w:b/>
                <w:noProof/>
              </w:rPr>
              <w:t>7</w:t>
            </w:r>
            <w:r>
              <w:rPr>
                <w:b/>
                <w:sz w:val="24"/>
                <w:szCs w:val="24"/>
              </w:rPr>
              <w:fldChar w:fldCharType="end"/>
            </w:r>
          </w:p>
        </w:sdtContent>
      </w:sdt>
    </w:sdtContent>
  </w:sdt>
  <w:p w:rsidR="001C3A56" w:rsidRDefault="001C3A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1EC" w:rsidRDefault="003F11EC">
      <w:r>
        <w:separator/>
      </w:r>
    </w:p>
  </w:footnote>
  <w:footnote w:type="continuationSeparator" w:id="0">
    <w:p w:rsidR="003F11EC" w:rsidRDefault="003F1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56" w:rsidRDefault="008635B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C3A56" w:rsidRDefault="003F11EC">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C3A56" w:rsidRDefault="008635B1">
                <w:r>
                  <w:rPr>
                    <w:rFonts w:hint="eastAsia"/>
                    <w:sz w:val="18"/>
                    <w:szCs w:val="18"/>
                  </w:rPr>
                  <w:t xml:space="preserve">ISC-B-II-10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635B1">
      <w:rPr>
        <w:rStyle w:val="CharChar1"/>
        <w:rFonts w:hint="default"/>
      </w:rPr>
      <w:t xml:space="preserve">        </w:t>
    </w:r>
    <w:r w:rsidR="008635B1">
      <w:rPr>
        <w:rStyle w:val="CharChar1"/>
        <w:rFonts w:hint="default"/>
        <w:w w:val="90"/>
      </w:rPr>
      <w:t xml:space="preserve">Beijing International Standard united Certification </w:t>
    </w:r>
    <w:proofErr w:type="spellStart"/>
    <w:r w:rsidR="008635B1">
      <w:rPr>
        <w:rStyle w:val="CharChar1"/>
        <w:rFonts w:hint="default"/>
        <w:w w:val="90"/>
      </w:rPr>
      <w:t>Co.</w:t>
    </w:r>
    <w:proofErr w:type="gramStart"/>
    <w:r w:rsidR="008635B1">
      <w:rPr>
        <w:rStyle w:val="CharChar1"/>
        <w:rFonts w:hint="default"/>
        <w:w w:val="90"/>
      </w:rPr>
      <w:t>,Ltd</w:t>
    </w:r>
    <w:proofErr w:type="spellEnd"/>
    <w:proofErr w:type="gramEnd"/>
    <w:r w:rsidR="008635B1">
      <w:rPr>
        <w:rStyle w:val="CharChar1"/>
        <w:rFonts w:hint="default"/>
        <w:w w:val="90"/>
      </w:rPr>
      <w:t>.</w:t>
    </w:r>
    <w:r w:rsidR="008635B1">
      <w:rPr>
        <w:rStyle w:val="CharChar1"/>
        <w:rFonts w:hint="default"/>
        <w:w w:val="90"/>
        <w:szCs w:val="21"/>
      </w:rPr>
      <w:t xml:space="preserve">  </w:t>
    </w:r>
    <w:r w:rsidR="008635B1">
      <w:rPr>
        <w:rStyle w:val="CharChar1"/>
        <w:rFonts w:hint="default"/>
        <w:w w:val="90"/>
        <w:sz w:val="20"/>
      </w:rPr>
      <w:t xml:space="preserve"> </w:t>
    </w:r>
    <w:r w:rsidR="008635B1">
      <w:rPr>
        <w:rStyle w:val="CharChar1"/>
        <w:rFonts w:hint="default"/>
        <w:w w:val="90"/>
      </w:rPr>
      <w:t xml:space="preserve">                   </w:t>
    </w:r>
  </w:p>
  <w:p w:rsidR="001C3A56" w:rsidRDefault="001C3A5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42A2"/>
    <w:rsid w:val="00010B05"/>
    <w:rsid w:val="00020CA6"/>
    <w:rsid w:val="000214B6"/>
    <w:rsid w:val="00032462"/>
    <w:rsid w:val="0003373A"/>
    <w:rsid w:val="000421F8"/>
    <w:rsid w:val="00050B17"/>
    <w:rsid w:val="0005199E"/>
    <w:rsid w:val="000557D8"/>
    <w:rsid w:val="0005697E"/>
    <w:rsid w:val="00061925"/>
    <w:rsid w:val="00062EC3"/>
    <w:rsid w:val="00081821"/>
    <w:rsid w:val="00084276"/>
    <w:rsid w:val="000849D2"/>
    <w:rsid w:val="000A5E44"/>
    <w:rsid w:val="000A6DBB"/>
    <w:rsid w:val="000B1394"/>
    <w:rsid w:val="000B13C1"/>
    <w:rsid w:val="000B40BD"/>
    <w:rsid w:val="000C123B"/>
    <w:rsid w:val="000D0422"/>
    <w:rsid w:val="000E2B69"/>
    <w:rsid w:val="000E43EE"/>
    <w:rsid w:val="000F0B40"/>
    <w:rsid w:val="000F35F1"/>
    <w:rsid w:val="000F49B5"/>
    <w:rsid w:val="00102221"/>
    <w:rsid w:val="001027A6"/>
    <w:rsid w:val="00102C0C"/>
    <w:rsid w:val="001037D5"/>
    <w:rsid w:val="00127276"/>
    <w:rsid w:val="00133A9E"/>
    <w:rsid w:val="00133F17"/>
    <w:rsid w:val="00160177"/>
    <w:rsid w:val="00162423"/>
    <w:rsid w:val="00164832"/>
    <w:rsid w:val="00171246"/>
    <w:rsid w:val="00183D2D"/>
    <w:rsid w:val="00186785"/>
    <w:rsid w:val="00191AFC"/>
    <w:rsid w:val="00194BAF"/>
    <w:rsid w:val="0019749C"/>
    <w:rsid w:val="001A2D7F"/>
    <w:rsid w:val="001A3DF8"/>
    <w:rsid w:val="001A4802"/>
    <w:rsid w:val="001C1344"/>
    <w:rsid w:val="001C345C"/>
    <w:rsid w:val="001C3A56"/>
    <w:rsid w:val="001C5C73"/>
    <w:rsid w:val="001C5C87"/>
    <w:rsid w:val="001D0C70"/>
    <w:rsid w:val="00206BE5"/>
    <w:rsid w:val="00214671"/>
    <w:rsid w:val="00222532"/>
    <w:rsid w:val="00234803"/>
    <w:rsid w:val="00237445"/>
    <w:rsid w:val="00241B7D"/>
    <w:rsid w:val="002673C1"/>
    <w:rsid w:val="0028271B"/>
    <w:rsid w:val="002926AE"/>
    <w:rsid w:val="00295B8A"/>
    <w:rsid w:val="002A0E6E"/>
    <w:rsid w:val="002A1B7E"/>
    <w:rsid w:val="002A7679"/>
    <w:rsid w:val="002B018A"/>
    <w:rsid w:val="002C3E0D"/>
    <w:rsid w:val="002D41FB"/>
    <w:rsid w:val="002D46B3"/>
    <w:rsid w:val="002E09DF"/>
    <w:rsid w:val="002E1E1D"/>
    <w:rsid w:val="002E1F5A"/>
    <w:rsid w:val="002F4DA9"/>
    <w:rsid w:val="003015A0"/>
    <w:rsid w:val="003046BD"/>
    <w:rsid w:val="003358F7"/>
    <w:rsid w:val="003370D7"/>
    <w:rsid w:val="00337922"/>
    <w:rsid w:val="00340867"/>
    <w:rsid w:val="00342857"/>
    <w:rsid w:val="00355472"/>
    <w:rsid w:val="00361197"/>
    <w:rsid w:val="003627B6"/>
    <w:rsid w:val="003655B1"/>
    <w:rsid w:val="003708D5"/>
    <w:rsid w:val="00380837"/>
    <w:rsid w:val="00381A3A"/>
    <w:rsid w:val="003836CA"/>
    <w:rsid w:val="00386A98"/>
    <w:rsid w:val="003B712F"/>
    <w:rsid w:val="003D6BE3"/>
    <w:rsid w:val="003F11EC"/>
    <w:rsid w:val="003F20A5"/>
    <w:rsid w:val="004012E9"/>
    <w:rsid w:val="00405D5F"/>
    <w:rsid w:val="00410914"/>
    <w:rsid w:val="00425E89"/>
    <w:rsid w:val="00432436"/>
    <w:rsid w:val="0043494E"/>
    <w:rsid w:val="00453CC3"/>
    <w:rsid w:val="00463775"/>
    <w:rsid w:val="00465FE1"/>
    <w:rsid w:val="00475FEA"/>
    <w:rsid w:val="004772FA"/>
    <w:rsid w:val="00483C7A"/>
    <w:rsid w:val="00491735"/>
    <w:rsid w:val="00492096"/>
    <w:rsid w:val="004A368C"/>
    <w:rsid w:val="004B217F"/>
    <w:rsid w:val="004B5E36"/>
    <w:rsid w:val="004C07FE"/>
    <w:rsid w:val="004E4394"/>
    <w:rsid w:val="004E4AA7"/>
    <w:rsid w:val="00500FC6"/>
    <w:rsid w:val="0050192E"/>
    <w:rsid w:val="00513D49"/>
    <w:rsid w:val="00521CF0"/>
    <w:rsid w:val="00533E7D"/>
    <w:rsid w:val="00536930"/>
    <w:rsid w:val="00536EB7"/>
    <w:rsid w:val="00544570"/>
    <w:rsid w:val="00555215"/>
    <w:rsid w:val="00564E53"/>
    <w:rsid w:val="00570D1C"/>
    <w:rsid w:val="00583277"/>
    <w:rsid w:val="00592C3E"/>
    <w:rsid w:val="005A000F"/>
    <w:rsid w:val="005B0413"/>
    <w:rsid w:val="005B6888"/>
    <w:rsid w:val="005C1225"/>
    <w:rsid w:val="005D76D0"/>
    <w:rsid w:val="005E489C"/>
    <w:rsid w:val="005F1B92"/>
    <w:rsid w:val="005F3411"/>
    <w:rsid w:val="005F6C65"/>
    <w:rsid w:val="005F7730"/>
    <w:rsid w:val="00600F02"/>
    <w:rsid w:val="00603024"/>
    <w:rsid w:val="0060444D"/>
    <w:rsid w:val="00611DAE"/>
    <w:rsid w:val="00623D43"/>
    <w:rsid w:val="00634439"/>
    <w:rsid w:val="00642776"/>
    <w:rsid w:val="00644FE2"/>
    <w:rsid w:val="00645FB8"/>
    <w:rsid w:val="00646B24"/>
    <w:rsid w:val="00651986"/>
    <w:rsid w:val="006545E8"/>
    <w:rsid w:val="00664CAA"/>
    <w:rsid w:val="00665980"/>
    <w:rsid w:val="006702AA"/>
    <w:rsid w:val="0067640C"/>
    <w:rsid w:val="00684534"/>
    <w:rsid w:val="00692C4C"/>
    <w:rsid w:val="00694F0E"/>
    <w:rsid w:val="00695256"/>
    <w:rsid w:val="00695570"/>
    <w:rsid w:val="00696AF1"/>
    <w:rsid w:val="006A1F44"/>
    <w:rsid w:val="006A3B31"/>
    <w:rsid w:val="006A68F3"/>
    <w:rsid w:val="006A7EAD"/>
    <w:rsid w:val="006B4127"/>
    <w:rsid w:val="006B5535"/>
    <w:rsid w:val="006B6352"/>
    <w:rsid w:val="006B7A73"/>
    <w:rsid w:val="006C40B9"/>
    <w:rsid w:val="006D2A9F"/>
    <w:rsid w:val="006D5113"/>
    <w:rsid w:val="006E520F"/>
    <w:rsid w:val="006E678B"/>
    <w:rsid w:val="006F00CC"/>
    <w:rsid w:val="006F33CE"/>
    <w:rsid w:val="006F594E"/>
    <w:rsid w:val="006F7E33"/>
    <w:rsid w:val="00714FEF"/>
    <w:rsid w:val="007170AA"/>
    <w:rsid w:val="007171D0"/>
    <w:rsid w:val="00730589"/>
    <w:rsid w:val="00732B66"/>
    <w:rsid w:val="007406DE"/>
    <w:rsid w:val="00743E79"/>
    <w:rsid w:val="00750554"/>
    <w:rsid w:val="00751C37"/>
    <w:rsid w:val="007757F3"/>
    <w:rsid w:val="00777EAC"/>
    <w:rsid w:val="007815DC"/>
    <w:rsid w:val="00782345"/>
    <w:rsid w:val="00792DBE"/>
    <w:rsid w:val="00793A60"/>
    <w:rsid w:val="007960BC"/>
    <w:rsid w:val="007A47FB"/>
    <w:rsid w:val="007B0909"/>
    <w:rsid w:val="007B106B"/>
    <w:rsid w:val="007B275D"/>
    <w:rsid w:val="007E339C"/>
    <w:rsid w:val="007E6AEB"/>
    <w:rsid w:val="007F01EC"/>
    <w:rsid w:val="007F030C"/>
    <w:rsid w:val="007F6A42"/>
    <w:rsid w:val="007F7DF2"/>
    <w:rsid w:val="00803405"/>
    <w:rsid w:val="008079FA"/>
    <w:rsid w:val="0085122B"/>
    <w:rsid w:val="00853173"/>
    <w:rsid w:val="008635B1"/>
    <w:rsid w:val="00864902"/>
    <w:rsid w:val="0086555F"/>
    <w:rsid w:val="00880718"/>
    <w:rsid w:val="00882522"/>
    <w:rsid w:val="00890931"/>
    <w:rsid w:val="00896C56"/>
    <w:rsid w:val="008973EE"/>
    <w:rsid w:val="008B0F25"/>
    <w:rsid w:val="008D089D"/>
    <w:rsid w:val="008E0152"/>
    <w:rsid w:val="008F0B04"/>
    <w:rsid w:val="008F6A77"/>
    <w:rsid w:val="008F76A9"/>
    <w:rsid w:val="00904E1B"/>
    <w:rsid w:val="00923EDF"/>
    <w:rsid w:val="00924483"/>
    <w:rsid w:val="00930694"/>
    <w:rsid w:val="009323D0"/>
    <w:rsid w:val="0093521F"/>
    <w:rsid w:val="00945677"/>
    <w:rsid w:val="00946670"/>
    <w:rsid w:val="00962F78"/>
    <w:rsid w:val="0096609F"/>
    <w:rsid w:val="009711D4"/>
    <w:rsid w:val="00971600"/>
    <w:rsid w:val="0097317D"/>
    <w:rsid w:val="00977B3A"/>
    <w:rsid w:val="009973B4"/>
    <w:rsid w:val="009C7777"/>
    <w:rsid w:val="009E30DA"/>
    <w:rsid w:val="009E35C0"/>
    <w:rsid w:val="009F7EED"/>
    <w:rsid w:val="00A04935"/>
    <w:rsid w:val="00A138EC"/>
    <w:rsid w:val="00A456AF"/>
    <w:rsid w:val="00A4606C"/>
    <w:rsid w:val="00A56A93"/>
    <w:rsid w:val="00A62689"/>
    <w:rsid w:val="00A653E2"/>
    <w:rsid w:val="00A712F4"/>
    <w:rsid w:val="00A76D36"/>
    <w:rsid w:val="00A801DE"/>
    <w:rsid w:val="00A90A22"/>
    <w:rsid w:val="00A964A3"/>
    <w:rsid w:val="00AB41FC"/>
    <w:rsid w:val="00AB4BFA"/>
    <w:rsid w:val="00AB7D2F"/>
    <w:rsid w:val="00AC0A90"/>
    <w:rsid w:val="00AC19B4"/>
    <w:rsid w:val="00AD74C7"/>
    <w:rsid w:val="00AE37CA"/>
    <w:rsid w:val="00AF0AAB"/>
    <w:rsid w:val="00AF1D79"/>
    <w:rsid w:val="00AF546C"/>
    <w:rsid w:val="00B0437A"/>
    <w:rsid w:val="00B0685B"/>
    <w:rsid w:val="00B166EA"/>
    <w:rsid w:val="00B411A9"/>
    <w:rsid w:val="00B434A0"/>
    <w:rsid w:val="00B45C2D"/>
    <w:rsid w:val="00B8202D"/>
    <w:rsid w:val="00B822C7"/>
    <w:rsid w:val="00B931E4"/>
    <w:rsid w:val="00B931F5"/>
    <w:rsid w:val="00B94210"/>
    <w:rsid w:val="00B95F69"/>
    <w:rsid w:val="00BA1E88"/>
    <w:rsid w:val="00BA25C0"/>
    <w:rsid w:val="00BC2015"/>
    <w:rsid w:val="00BD6549"/>
    <w:rsid w:val="00BE2A1A"/>
    <w:rsid w:val="00BF04D9"/>
    <w:rsid w:val="00BF4401"/>
    <w:rsid w:val="00BF4EC2"/>
    <w:rsid w:val="00BF597E"/>
    <w:rsid w:val="00C24C9B"/>
    <w:rsid w:val="00C31C73"/>
    <w:rsid w:val="00C51A36"/>
    <w:rsid w:val="00C548BE"/>
    <w:rsid w:val="00C55228"/>
    <w:rsid w:val="00C67A2A"/>
    <w:rsid w:val="00C67E19"/>
    <w:rsid w:val="00C67E47"/>
    <w:rsid w:val="00C71E85"/>
    <w:rsid w:val="00C86F9B"/>
    <w:rsid w:val="00CA1C09"/>
    <w:rsid w:val="00CA690D"/>
    <w:rsid w:val="00CB1E22"/>
    <w:rsid w:val="00CB260B"/>
    <w:rsid w:val="00CC187B"/>
    <w:rsid w:val="00CC2F1B"/>
    <w:rsid w:val="00CC3D9A"/>
    <w:rsid w:val="00CE315A"/>
    <w:rsid w:val="00CE7BE1"/>
    <w:rsid w:val="00CF1726"/>
    <w:rsid w:val="00CF6C5C"/>
    <w:rsid w:val="00CF7E7F"/>
    <w:rsid w:val="00D06F59"/>
    <w:rsid w:val="00D0742D"/>
    <w:rsid w:val="00D21285"/>
    <w:rsid w:val="00D3392D"/>
    <w:rsid w:val="00D36203"/>
    <w:rsid w:val="00D43964"/>
    <w:rsid w:val="00D5397E"/>
    <w:rsid w:val="00D55E69"/>
    <w:rsid w:val="00D562F6"/>
    <w:rsid w:val="00D6418F"/>
    <w:rsid w:val="00D83753"/>
    <w:rsid w:val="00D8388C"/>
    <w:rsid w:val="00D838ED"/>
    <w:rsid w:val="00D91EE4"/>
    <w:rsid w:val="00DA3748"/>
    <w:rsid w:val="00DA7238"/>
    <w:rsid w:val="00DB5EE9"/>
    <w:rsid w:val="00DD15AC"/>
    <w:rsid w:val="00DD690F"/>
    <w:rsid w:val="00DE15C5"/>
    <w:rsid w:val="00DE2645"/>
    <w:rsid w:val="00DE2D80"/>
    <w:rsid w:val="00DE2F81"/>
    <w:rsid w:val="00DE650B"/>
    <w:rsid w:val="00DF11FF"/>
    <w:rsid w:val="00DF72F9"/>
    <w:rsid w:val="00E038E4"/>
    <w:rsid w:val="00E06FC4"/>
    <w:rsid w:val="00E10651"/>
    <w:rsid w:val="00E11153"/>
    <w:rsid w:val="00E14458"/>
    <w:rsid w:val="00E173A4"/>
    <w:rsid w:val="00E43418"/>
    <w:rsid w:val="00E43822"/>
    <w:rsid w:val="00E51D6F"/>
    <w:rsid w:val="00E63714"/>
    <w:rsid w:val="00E64B9B"/>
    <w:rsid w:val="00E65129"/>
    <w:rsid w:val="00E8025C"/>
    <w:rsid w:val="00E95A68"/>
    <w:rsid w:val="00E97424"/>
    <w:rsid w:val="00EA55F7"/>
    <w:rsid w:val="00EA6F97"/>
    <w:rsid w:val="00EB0164"/>
    <w:rsid w:val="00EB0BDD"/>
    <w:rsid w:val="00EC42F5"/>
    <w:rsid w:val="00ED0F62"/>
    <w:rsid w:val="00EE654C"/>
    <w:rsid w:val="00F019E4"/>
    <w:rsid w:val="00F06CFC"/>
    <w:rsid w:val="00F075C4"/>
    <w:rsid w:val="00F1123C"/>
    <w:rsid w:val="00F136ED"/>
    <w:rsid w:val="00F35603"/>
    <w:rsid w:val="00F606E1"/>
    <w:rsid w:val="00F67CBA"/>
    <w:rsid w:val="00F721C7"/>
    <w:rsid w:val="00F83639"/>
    <w:rsid w:val="00F840C3"/>
    <w:rsid w:val="00F94E47"/>
    <w:rsid w:val="00F956F5"/>
    <w:rsid w:val="00FA0833"/>
    <w:rsid w:val="00FA350D"/>
    <w:rsid w:val="00FA4584"/>
    <w:rsid w:val="00FB7752"/>
    <w:rsid w:val="00FC5B50"/>
    <w:rsid w:val="00FC7CBE"/>
    <w:rsid w:val="00FD2869"/>
    <w:rsid w:val="00FD5EE5"/>
    <w:rsid w:val="00FD72A6"/>
    <w:rsid w:val="00FE76F9"/>
    <w:rsid w:val="00FF6091"/>
    <w:rsid w:val="03586C19"/>
    <w:rsid w:val="0FB1318A"/>
    <w:rsid w:val="108219C2"/>
    <w:rsid w:val="35072422"/>
    <w:rsid w:val="3B6337CB"/>
    <w:rsid w:val="3CF46AD1"/>
    <w:rsid w:val="4AF876C0"/>
    <w:rsid w:val="4BE160D2"/>
    <w:rsid w:val="52835E6C"/>
    <w:rsid w:val="53DA1A29"/>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table" w:styleId="a8">
    <w:name w:val="Table Grid"/>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490</cp:revision>
  <dcterms:created xsi:type="dcterms:W3CDTF">2015-06-17T12:51:00Z</dcterms:created>
  <dcterms:modified xsi:type="dcterms:W3CDTF">2019-11-26T12:10:00Z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