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bCs/>
          <w:color w:val="000000"/>
          <w:sz w:val="24"/>
        </w:rPr>
        <w:t>0701-2020-Q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四川恒瑞行商贸有限公司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四川省成都经济技术开发区（龙泉驿区）成都汽车城大道333号附106号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610100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四川省成都经济技术开发区（龙泉驿区）成都汽车城大道333号附106号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610100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91510112MA61U1DQ0G</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15882066139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lang w:val="en-US" w:eastAsia="zh-CN"/>
        </w:rPr>
        <w:t xml:space="preserve"> </w:t>
      </w:r>
      <w:r>
        <w:rPr>
          <w:rFonts w:hint="eastAsia"/>
          <w:b/>
          <w:color w:val="000000" w:themeColor="text1"/>
          <w:sz w:val="22"/>
          <w:szCs w:val="22"/>
        </w:rPr>
        <w:t>唐丽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rFonts w:hint="eastAsia"/>
          <w:b/>
          <w:color w:val="000000" w:themeColor="text1"/>
          <w:sz w:val="22"/>
          <w:szCs w:val="22"/>
          <w:lang w:val="en-US" w:eastAsia="zh-CN"/>
        </w:rPr>
        <w:t xml:space="preserve"> </w:t>
      </w:r>
      <w:r>
        <w:rPr>
          <w:b/>
          <w:color w:val="000000" w:themeColor="text1"/>
          <w:sz w:val="22"/>
          <w:szCs w:val="22"/>
        </w:rPr>
        <w:t>9</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bookmarkStart w:id="15" w:name="审核范围"/>
      <w:r>
        <w:rPr>
          <w:rFonts w:hint="eastAsia"/>
          <w:b/>
          <w:color w:val="000000" w:themeColor="text1"/>
          <w:sz w:val="22"/>
          <w:szCs w:val="22"/>
        </w:rPr>
        <w:t>冷藏保温箱体及配件的生产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4853305</wp:posOffset>
            </wp:positionH>
            <wp:positionV relativeFrom="paragraph">
              <wp:posOffset>80645</wp:posOffset>
            </wp:positionV>
            <wp:extent cx="490220" cy="346710"/>
            <wp:effectExtent l="0" t="0" r="5080" b="158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90220" cy="346710"/>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52A70"/>
    <w:rsid w:val="1ABD1014"/>
    <w:rsid w:val="1E5C6E45"/>
    <w:rsid w:val="4E700FDF"/>
    <w:rsid w:val="59F96BEB"/>
    <w:rsid w:val="756E2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2020-12-21T04:01:29Z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