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0671-2020-Q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重庆新福佰科技有限公司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12.01.03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重庆新福佰科技有限公司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重庆市璧山工业园区电镀集中加工区F07栋三楼1-2号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重庆市璧山工业园区电镀集中加工区F07栋三楼1-2号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陈瑞春</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13047357001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陈瑞春</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陈旺春</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2017.4.15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防电磁辐射材料（镍包石墨粉，镍包铜粉，银包石墨粉，银包玻璃粉，银包铝粉，银包铜粉，银包镍粉）的生产及销售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12.01.03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质量手册、程序文件、内审、管理评审等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部门：管理层 综合部 生产部 品保部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生产及办公场所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1"/>
                <w:szCs w:val="21"/>
              </w:rPr>
            </w:pPr>
            <w:r>
              <w:rPr>
                <w:rFonts w:hint="eastAsia" w:ascii="宋体" w:hAnsi="宋体"/>
                <w:b/>
                <w:color w:val="000000"/>
                <w:sz w:val="21"/>
                <w:szCs w:val="21"/>
              </w:rPr>
              <w:t>通过与主要管理者和相关人员交流</w:t>
            </w:r>
            <w:r>
              <w:rPr>
                <w:rFonts w:ascii="宋体" w:hAnsi="宋体"/>
                <w:b/>
                <w:color w:val="000000"/>
                <w:sz w:val="21"/>
                <w:szCs w:val="21"/>
              </w:rPr>
              <w:t xml:space="preserve">, </w:t>
            </w:r>
            <w:r>
              <w:rPr>
                <w:rFonts w:hint="eastAsia" w:ascii="宋体" w:hAnsi="宋体"/>
                <w:b/>
                <w:color w:val="000000"/>
                <w:sz w:val="21"/>
                <w:szCs w:val="21"/>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1"/>
                <w:szCs w:val="21"/>
              </w:rPr>
            </w:pPr>
            <w:r>
              <w:rPr>
                <w:rFonts w:hint="eastAsia" w:ascii="宋体" w:hAnsi="宋体"/>
                <w:b/>
                <w:color w:val="000000"/>
                <w:sz w:val="21"/>
                <w:szCs w:val="21"/>
              </w:rPr>
              <w:t>受审核方产品</w:t>
            </w:r>
            <w:r>
              <w:rPr>
                <w:rFonts w:ascii="宋体" w:hAnsi="宋体"/>
                <w:b/>
                <w:color w:val="000000"/>
                <w:sz w:val="21"/>
                <w:szCs w:val="21"/>
              </w:rPr>
              <w:t>/</w:t>
            </w:r>
            <w:r>
              <w:rPr>
                <w:rFonts w:hint="eastAsia" w:ascii="宋体" w:hAnsi="宋体"/>
                <w:b/>
                <w:color w:val="000000"/>
                <w:sz w:val="21"/>
                <w:szCs w:val="21"/>
              </w:rPr>
              <w:t>服务</w:t>
            </w:r>
            <w:r>
              <w:rPr>
                <w:rFonts w:ascii="宋体" w:hAnsi="宋体"/>
                <w:b/>
                <w:color w:val="000000"/>
                <w:sz w:val="21"/>
                <w:szCs w:val="21"/>
              </w:rPr>
              <w:t>;</w:t>
            </w:r>
          </w:p>
        </w:tc>
        <w:tc>
          <w:tcPr>
            <w:tcW w:w="6378" w:type="dxa"/>
          </w:tcPr>
          <w:p>
            <w:pPr>
              <w:tabs>
                <w:tab w:val="left" w:pos="360"/>
              </w:tabs>
              <w:ind w:left="360" w:hanging="360"/>
              <w:rPr>
                <w:rFonts w:ascii="宋体"/>
                <w:b/>
                <w:color w:val="000000"/>
                <w:sz w:val="21"/>
                <w:szCs w:val="21"/>
              </w:rPr>
            </w:pPr>
            <w:r>
              <w:rPr>
                <w:rFonts w:hint="eastAsia" w:ascii="宋体" w:hAnsi="宋体"/>
                <w:b/>
                <w:color w:val="000000"/>
                <w:sz w:val="21"/>
                <w:szCs w:val="21"/>
              </w:rPr>
              <w:t>产品：</w:t>
            </w:r>
            <w:r>
              <w:rPr>
                <w:rFonts w:hint="eastAsia" w:ascii="宋体" w:hAnsi="宋体"/>
                <w:sz w:val="21"/>
                <w:szCs w:val="21"/>
              </w:rPr>
              <w:t>防电磁辐射材料（镍包石墨粉，镍包铜粉，银包石墨粉，银包玻璃粉，银包铝粉，银包铜粉，银包镍粉）的生产及销售</w:t>
            </w:r>
          </w:p>
          <w:p>
            <w:pPr>
              <w:tabs>
                <w:tab w:val="left" w:pos="360"/>
              </w:tabs>
              <w:ind w:left="360" w:hanging="360"/>
              <w:rPr>
                <w:rFonts w:ascii="宋体"/>
                <w:b/>
                <w:color w:val="000000"/>
                <w:sz w:val="21"/>
                <w:szCs w:val="21"/>
              </w:rPr>
            </w:pPr>
            <w:r>
              <w:rPr>
                <w:rFonts w:hint="eastAsia" w:ascii="宋体" w:hAnsi="宋体"/>
                <w:b/>
                <w:color w:val="000000"/>
                <w:sz w:val="21"/>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1"/>
                <w:szCs w:val="21"/>
              </w:rPr>
            </w:pPr>
            <w:r>
              <w:rPr>
                <w:rFonts w:hint="eastAsia" w:ascii="宋体" w:hAnsi="宋体"/>
                <w:b/>
                <w:color w:val="000000"/>
                <w:sz w:val="21"/>
                <w:szCs w:val="21"/>
              </w:rPr>
              <w:t>受审核方组织机构、职能、</w:t>
            </w:r>
          </w:p>
        </w:tc>
        <w:tc>
          <w:tcPr>
            <w:tcW w:w="6378" w:type="dxa"/>
          </w:tcPr>
          <w:p>
            <w:pPr>
              <w:tabs>
                <w:tab w:val="left" w:pos="360"/>
              </w:tabs>
              <w:spacing w:before="156" w:beforeLines="50"/>
              <w:ind w:left="357" w:hanging="357"/>
              <w:rPr>
                <w:rFonts w:ascii="宋体"/>
                <w:b/>
                <w:color w:val="000000"/>
                <w:sz w:val="21"/>
                <w:szCs w:val="21"/>
              </w:rPr>
            </w:pPr>
            <w:r>
              <w:rPr>
                <w:rFonts w:hint="eastAsia" w:ascii="宋体" w:hAnsi="宋体"/>
                <w:b/>
                <w:color w:val="000000"/>
                <w:sz w:val="21"/>
                <w:szCs w:val="21"/>
              </w:rPr>
              <w:t>公司部门设置：</w:t>
            </w:r>
            <w:r>
              <w:rPr>
                <w:rFonts w:hint="eastAsia" w:ascii="宋体" w:hAnsi="宋体"/>
                <w:b/>
                <w:color w:val="000000"/>
                <w:sz w:val="20"/>
                <w:szCs w:val="20"/>
              </w:rPr>
              <w:t>管理层 综合部 生产部 品保部</w:t>
            </w:r>
          </w:p>
          <w:p>
            <w:pPr>
              <w:tabs>
                <w:tab w:val="left" w:pos="360"/>
              </w:tabs>
              <w:spacing w:before="156" w:beforeLines="50"/>
              <w:ind w:left="357" w:hanging="357"/>
              <w:rPr>
                <w:rFonts w:ascii="宋体"/>
                <w:b/>
                <w:color w:val="000000"/>
                <w:sz w:val="21"/>
                <w:szCs w:val="21"/>
              </w:rPr>
            </w:pPr>
            <w:r>
              <w:rPr>
                <w:rFonts w:hint="eastAsia" w:ascii="宋体" w:hAnsi="宋体"/>
                <w:b/>
                <w:color w:val="000000"/>
                <w:sz w:val="21"/>
                <w:szCs w:val="21"/>
              </w:rPr>
              <w:t>管理体系推进部门：</w:t>
            </w:r>
            <w:r>
              <w:rPr>
                <w:rFonts w:hint="eastAsia" w:ascii="宋体" w:hAnsi="宋体"/>
                <w:b/>
                <w:color w:val="000000"/>
                <w:sz w:val="20"/>
                <w:szCs w:val="20"/>
              </w:rPr>
              <w:t>综合部</w:t>
            </w:r>
          </w:p>
          <w:p>
            <w:pPr>
              <w:tabs>
                <w:tab w:val="left" w:pos="360"/>
              </w:tabs>
              <w:spacing w:before="156" w:beforeLines="50"/>
              <w:ind w:left="357" w:hanging="357"/>
              <w:rPr>
                <w:rFonts w:ascii="宋体"/>
                <w:b/>
                <w:color w:val="000000"/>
                <w:sz w:val="21"/>
                <w:szCs w:val="21"/>
              </w:rPr>
            </w:pPr>
            <w:r>
              <w:rPr>
                <w:rFonts w:hint="eastAsia" w:ascii="宋体" w:hAnsi="宋体"/>
                <w:b/>
                <w:color w:val="000000"/>
                <w:sz w:val="21"/>
                <w:szCs w:val="21"/>
              </w:rPr>
              <w:t>质量管理部门：</w:t>
            </w:r>
            <w:r>
              <w:rPr>
                <w:rFonts w:hint="eastAsia" w:ascii="宋体" w:hAnsi="宋体"/>
                <w:b/>
                <w:color w:val="000000"/>
                <w:sz w:val="20"/>
                <w:szCs w:val="20"/>
              </w:rPr>
              <w:t>品保部</w:t>
            </w:r>
          </w:p>
          <w:p>
            <w:pPr>
              <w:tabs>
                <w:tab w:val="left" w:pos="360"/>
              </w:tabs>
              <w:spacing w:before="156" w:beforeLines="50"/>
              <w:ind w:left="357" w:hanging="357"/>
              <w:rPr>
                <w:rFonts w:ascii="宋体"/>
                <w:b/>
                <w:color w:val="000000"/>
                <w:sz w:val="21"/>
                <w:szCs w:val="21"/>
              </w:rPr>
            </w:pPr>
            <w:r>
              <w:rPr>
                <w:rFonts w:hint="eastAsia" w:ascii="宋体" w:hAnsi="宋体"/>
                <w:b/>
                <w:color w:val="000000"/>
                <w:sz w:val="21"/>
                <w:szCs w:val="21"/>
              </w:rPr>
              <w:t>环境管理主管部门：</w:t>
            </w:r>
          </w:p>
          <w:p>
            <w:pPr>
              <w:tabs>
                <w:tab w:val="left" w:pos="360"/>
              </w:tabs>
              <w:spacing w:before="156" w:beforeLines="50"/>
              <w:ind w:left="357" w:hanging="357"/>
              <w:rPr>
                <w:rFonts w:ascii="宋体"/>
                <w:b/>
                <w:color w:val="000000"/>
                <w:sz w:val="21"/>
                <w:szCs w:val="21"/>
              </w:rPr>
            </w:pPr>
            <w:r>
              <w:rPr>
                <w:rFonts w:hint="eastAsia" w:ascii="宋体" w:hAnsi="宋体"/>
                <w:b/>
                <w:color w:val="000000"/>
                <w:sz w:val="21"/>
                <w:szCs w:val="21"/>
              </w:rPr>
              <w:t>职业健康安全主管部门：</w:t>
            </w:r>
          </w:p>
          <w:p>
            <w:pPr>
              <w:tabs>
                <w:tab w:val="left" w:pos="360"/>
              </w:tabs>
              <w:rPr>
                <w:rFonts w:asci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1"/>
                <w:szCs w:val="21"/>
              </w:rPr>
            </w:pPr>
            <w:r>
              <w:rPr>
                <w:rFonts w:hint="eastAsia" w:ascii="宋体" w:hAnsi="宋体"/>
                <w:b/>
                <w:color w:val="000000"/>
                <w:sz w:val="21"/>
                <w:szCs w:val="21"/>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984" w:type="dxa"/>
            <w:vMerge w:val="restart"/>
          </w:tcPr>
          <w:p>
            <w:pPr>
              <w:tabs>
                <w:tab w:val="left" w:pos="360"/>
              </w:tabs>
              <w:ind w:left="360" w:hanging="360"/>
              <w:rPr>
                <w:rFonts w:ascii="宋体"/>
                <w:color w:val="000000"/>
                <w:sz w:val="21"/>
                <w:szCs w:val="21"/>
              </w:rPr>
            </w:pPr>
            <w:r>
              <w:rPr>
                <w:rFonts w:hint="eastAsia" w:ascii="宋体" w:hAnsi="宋体"/>
                <w:color w:val="000000"/>
                <w:sz w:val="21"/>
                <w:szCs w:val="21"/>
              </w:rPr>
              <w:t>多场所情况</w:t>
            </w:r>
          </w:p>
        </w:tc>
        <w:tc>
          <w:tcPr>
            <w:tcW w:w="7371" w:type="dxa"/>
            <w:gridSpan w:val="2"/>
          </w:tcPr>
          <w:p>
            <w:pPr>
              <w:tabs>
                <w:tab w:val="left" w:pos="360"/>
              </w:tabs>
              <w:ind w:left="360" w:hanging="360"/>
              <w:rPr>
                <w:rFonts w:ascii="宋体"/>
                <w:color w:val="000000"/>
                <w:sz w:val="21"/>
                <w:szCs w:val="21"/>
              </w:rPr>
            </w:pPr>
            <w:r>
              <w:rPr>
                <w:rFonts w:hint="eastAsia" w:ascii="宋体" w:hAnsi="宋体"/>
                <w:color w:val="000000"/>
                <w:sz w:val="21"/>
                <w:szCs w:val="21"/>
              </w:rPr>
              <w:t>不在同一地址的部门</w:t>
            </w:r>
            <w:r>
              <w:rPr>
                <w:rFonts w:ascii="宋体" w:hAnsi="宋体"/>
                <w:color w:val="000000"/>
                <w:sz w:val="21"/>
                <w:szCs w:val="21"/>
              </w:rPr>
              <w:t>(</w:t>
            </w:r>
            <w:r>
              <w:rPr>
                <w:rFonts w:hint="eastAsia" w:ascii="宋体" w:hAnsi="宋体"/>
                <w:color w:val="000000"/>
                <w:sz w:val="21"/>
                <w:szCs w:val="21"/>
              </w:rPr>
              <w:t>车间、仓库、销售部</w:t>
            </w:r>
            <w:r>
              <w:rPr>
                <w:rFonts w:ascii="宋体" w:hAnsi="宋体"/>
                <w:color w:val="000000"/>
                <w:sz w:val="21"/>
                <w:szCs w:val="21"/>
              </w:rPr>
              <w:t>)</w:t>
            </w:r>
            <w:r>
              <w:rPr>
                <w:rFonts w:hint="eastAsia" w:ascii="宋体" w:hAnsi="宋体"/>
                <w:color w:val="000000"/>
                <w:sz w:val="21"/>
                <w:szCs w:val="21"/>
              </w:rPr>
              <w:t>有几个</w:t>
            </w:r>
            <w:r>
              <w:rPr>
                <w:rFonts w:ascii="宋体" w:hAnsi="宋体"/>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1"/>
                <w:szCs w:val="21"/>
              </w:rPr>
            </w:pPr>
          </w:p>
        </w:tc>
        <w:tc>
          <w:tcPr>
            <w:tcW w:w="7371" w:type="dxa"/>
            <w:gridSpan w:val="2"/>
          </w:tcPr>
          <w:p>
            <w:pPr>
              <w:tabs>
                <w:tab w:val="left" w:pos="360"/>
              </w:tabs>
              <w:ind w:left="360" w:hanging="360"/>
              <w:rPr>
                <w:rFonts w:ascii="宋体"/>
                <w:color w:val="000000"/>
                <w:sz w:val="21"/>
                <w:szCs w:val="21"/>
              </w:rPr>
            </w:pPr>
            <w:r>
              <w:rPr>
                <w:rFonts w:ascii="宋体" w:hAnsi="宋体"/>
                <w:color w:val="000000"/>
                <w:sz w:val="21"/>
                <w:szCs w:val="21"/>
              </w:rPr>
              <w:t>——</w:t>
            </w:r>
            <w:r>
              <w:rPr>
                <w:rFonts w:hint="eastAsia" w:ascii="宋体" w:hAnsi="宋体"/>
                <w:color w:val="000000"/>
                <w:sz w:val="21"/>
                <w:szCs w:val="21"/>
              </w:rPr>
              <w:t>不在同一地址的分场所</w:t>
            </w:r>
            <w:r>
              <w:rPr>
                <w:rFonts w:ascii="宋体" w:hAnsi="宋体"/>
                <w:color w:val="000000"/>
                <w:sz w:val="21"/>
                <w:szCs w:val="21"/>
              </w:rPr>
              <w:t>(</w:t>
            </w:r>
            <w:r>
              <w:rPr>
                <w:rFonts w:hint="eastAsia" w:ascii="宋体" w:hAnsi="宋体"/>
                <w:color w:val="000000"/>
                <w:sz w:val="21"/>
                <w:szCs w:val="21"/>
              </w:rPr>
              <w:t>分厂、子公司、分公司</w:t>
            </w:r>
            <w:r>
              <w:rPr>
                <w:rFonts w:ascii="宋体" w:hAnsi="宋体"/>
                <w:color w:val="000000"/>
                <w:sz w:val="21"/>
                <w:szCs w:val="21"/>
              </w:rPr>
              <w:t xml:space="preserve">) </w:t>
            </w:r>
            <w:r>
              <w:rPr>
                <w:rFonts w:hint="eastAsia" w:ascii="宋体" w:hAnsi="宋体"/>
                <w:color w:val="000000"/>
                <w:sz w:val="21"/>
                <w:szCs w:val="21"/>
              </w:rPr>
              <w:t>有几个</w:t>
            </w:r>
            <w:r>
              <w:rPr>
                <w:rFonts w:ascii="宋体" w:hAnsi="宋体"/>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1"/>
                <w:szCs w:val="21"/>
              </w:rPr>
            </w:pPr>
          </w:p>
        </w:tc>
        <w:tc>
          <w:tcPr>
            <w:tcW w:w="7371" w:type="dxa"/>
            <w:gridSpan w:val="2"/>
          </w:tcPr>
          <w:p>
            <w:pPr>
              <w:tabs>
                <w:tab w:val="left" w:pos="360"/>
              </w:tabs>
              <w:ind w:left="360" w:hanging="360"/>
              <w:rPr>
                <w:rFonts w:ascii="宋体"/>
                <w:color w:val="000000"/>
                <w:sz w:val="21"/>
                <w:szCs w:val="21"/>
              </w:rPr>
            </w:pPr>
            <w:r>
              <w:rPr>
                <w:rFonts w:ascii="宋体" w:hAnsi="宋体"/>
                <w:color w:val="000000"/>
                <w:sz w:val="21"/>
                <w:szCs w:val="21"/>
              </w:rPr>
              <w:t>——</w:t>
            </w:r>
            <w:r>
              <w:rPr>
                <w:rFonts w:hint="eastAsia" w:ascii="宋体" w:hAnsi="宋体"/>
                <w:color w:val="000000"/>
                <w:sz w:val="21"/>
                <w:szCs w:val="21"/>
              </w:rPr>
              <w:t>临时</w:t>
            </w:r>
            <w:r>
              <w:rPr>
                <w:rFonts w:ascii="宋体" w:hAnsi="宋体"/>
                <w:color w:val="000000"/>
                <w:sz w:val="21"/>
                <w:szCs w:val="21"/>
              </w:rPr>
              <w:t>/</w:t>
            </w:r>
            <w:r>
              <w:rPr>
                <w:rFonts w:hint="eastAsia" w:ascii="宋体" w:hAnsi="宋体"/>
                <w:color w:val="000000"/>
                <w:sz w:val="21"/>
                <w:szCs w:val="21"/>
              </w:rPr>
              <w:t>流动场所有几个</w:t>
            </w:r>
            <w:r>
              <w:rPr>
                <w:rFonts w:ascii="宋体" w:hAnsi="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1"/>
                <w:szCs w:val="21"/>
              </w:rPr>
            </w:pPr>
            <w:r>
              <w:rPr>
                <w:rFonts w:hint="eastAsia" w:ascii="宋体" w:hAnsi="宋体"/>
                <w:color w:val="000000"/>
                <w:sz w:val="21"/>
                <w:szCs w:val="21"/>
              </w:rPr>
              <w:t>活动和过程所在地理位置对环境</w:t>
            </w:r>
            <w:r>
              <w:rPr>
                <w:rFonts w:ascii="宋体" w:hAnsi="宋体"/>
                <w:color w:val="000000"/>
                <w:sz w:val="21"/>
                <w:szCs w:val="21"/>
              </w:rPr>
              <w:t>/</w:t>
            </w:r>
            <w:r>
              <w:rPr>
                <w:rFonts w:hint="eastAsia" w:ascii="宋体" w:hAnsi="宋体"/>
                <w:color w:val="000000"/>
                <w:sz w:val="21"/>
                <w:szCs w:val="21"/>
              </w:rPr>
              <w:t>安全的特殊要求</w:t>
            </w:r>
          </w:p>
        </w:tc>
        <w:tc>
          <w:tcPr>
            <w:tcW w:w="7371" w:type="dxa"/>
            <w:gridSpan w:val="2"/>
          </w:tcPr>
          <w:p>
            <w:pPr>
              <w:tabs>
                <w:tab w:val="left" w:pos="360"/>
              </w:tabs>
              <w:ind w:left="360" w:hanging="360"/>
              <w:rPr>
                <w:rFonts w:asci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1"/>
                <w:szCs w:val="21"/>
              </w:rPr>
            </w:pPr>
            <w:r>
              <w:rPr>
                <w:rFonts w:hint="eastAsia" w:ascii="宋体" w:hAnsi="宋体"/>
                <w:b/>
                <w:color w:val="000000"/>
                <w:sz w:val="21"/>
                <w:szCs w:val="21"/>
              </w:rPr>
              <w:t>概述受审核方现场具体情况：</w:t>
            </w:r>
          </w:p>
          <w:p>
            <w:pPr>
              <w:tabs>
                <w:tab w:val="left" w:pos="360"/>
              </w:tabs>
              <w:ind w:left="357" w:hanging="357"/>
              <w:rPr>
                <w:rFonts w:ascii="宋体"/>
                <w:color w:val="auto"/>
                <w:sz w:val="21"/>
                <w:szCs w:val="21"/>
              </w:rPr>
            </w:pPr>
            <w:r>
              <w:rPr>
                <w:rFonts w:hint="eastAsia" w:ascii="宋体" w:hAnsi="宋体"/>
                <w:color w:val="000000"/>
                <w:sz w:val="21"/>
                <w:szCs w:val="21"/>
              </w:rPr>
              <w:t>受审核方位于：</w:t>
            </w:r>
            <w:bookmarkStart w:id="24" w:name="生产地址"/>
            <w:r>
              <w:t>重庆市璧山工业园</w:t>
            </w:r>
            <w:r>
              <w:rPr>
                <w:color w:val="auto"/>
              </w:rPr>
              <w:t>区电镀集中加工区F07栋三楼1-2号</w:t>
            </w:r>
            <w:bookmarkEnd w:id="24"/>
          </w:p>
          <w:p>
            <w:pPr>
              <w:tabs>
                <w:tab w:val="left" w:pos="360"/>
              </w:tabs>
              <w:ind w:left="357" w:hanging="357"/>
              <w:rPr>
                <w:rFonts w:ascii="宋体"/>
                <w:color w:val="auto"/>
                <w:sz w:val="21"/>
                <w:szCs w:val="21"/>
              </w:rPr>
            </w:pPr>
            <w:r>
              <w:rPr>
                <w:rFonts w:hint="eastAsia" w:ascii="宋体" w:hAnsi="宋体"/>
                <w:color w:val="auto"/>
                <w:sz w:val="21"/>
                <w:szCs w:val="21"/>
              </w:rPr>
              <w:t>其使用的建筑设施是：</w:t>
            </w:r>
            <w:r>
              <w:rPr>
                <w:rFonts w:hint="eastAsia" w:ascii="宋体" w:hAnsi="宋体"/>
                <w:color w:val="auto"/>
                <w:spacing w:val="-10"/>
                <w:sz w:val="21"/>
                <w:szCs w:val="21"/>
              </w:rPr>
              <w:t>□</w:t>
            </w:r>
            <w:r>
              <w:rPr>
                <w:rFonts w:hint="eastAsia" w:ascii="宋体" w:hAnsi="宋体"/>
                <w:color w:val="auto"/>
                <w:sz w:val="21"/>
                <w:szCs w:val="21"/>
              </w:rPr>
              <w:t>自建办公用房</w:t>
            </w:r>
            <w:r>
              <w:rPr>
                <w:rFonts w:hint="eastAsia" w:ascii="宋体" w:hAnsi="宋体"/>
                <w:color w:val="auto"/>
                <w:spacing w:val="-10"/>
                <w:sz w:val="21"/>
                <w:szCs w:val="21"/>
              </w:rPr>
              <w:t>□</w:t>
            </w:r>
            <w:r>
              <w:rPr>
                <w:rFonts w:hint="eastAsia" w:ascii="宋体" w:hAnsi="宋体"/>
                <w:color w:val="auto"/>
                <w:sz w:val="21"/>
                <w:szCs w:val="21"/>
              </w:rPr>
              <w:t>自建厂房</w:t>
            </w:r>
            <w:r>
              <w:rPr>
                <w:rFonts w:hint="eastAsia" w:ascii="宋体" w:hAnsi="宋体"/>
                <w:color w:val="auto"/>
                <w:spacing w:val="-10"/>
                <w:sz w:val="21"/>
                <w:szCs w:val="21"/>
              </w:rPr>
              <w:t>□租用办公用房</w:t>
            </w:r>
            <w:r>
              <w:rPr>
                <w:rFonts w:hint="eastAsia" w:ascii="宋体" w:hAnsi="宋体"/>
                <w:color w:val="auto"/>
                <w:spacing w:val="-10"/>
                <w:sz w:val="21"/>
                <w:szCs w:val="21"/>
                <w:lang w:eastAsia="zh-CN"/>
              </w:rPr>
              <w:t>■</w:t>
            </w:r>
            <w:r>
              <w:rPr>
                <w:rFonts w:hint="eastAsia" w:ascii="宋体" w:hAnsi="宋体"/>
                <w:color w:val="auto"/>
                <w:spacing w:val="-10"/>
                <w:sz w:val="21"/>
                <w:szCs w:val="21"/>
              </w:rPr>
              <w:t>租用厂房</w:t>
            </w:r>
          </w:p>
          <w:p>
            <w:pPr>
              <w:tabs>
                <w:tab w:val="left" w:pos="360"/>
              </w:tabs>
              <w:ind w:left="357" w:hanging="357"/>
              <w:rPr>
                <w:rFonts w:ascii="宋体"/>
                <w:color w:val="000000"/>
                <w:sz w:val="21"/>
                <w:szCs w:val="21"/>
              </w:rPr>
            </w:pPr>
            <w:r>
              <w:rPr>
                <w:rFonts w:hint="eastAsia" w:ascii="宋体" w:hAnsi="宋体"/>
                <w:color w:val="000000"/>
                <w:sz w:val="21"/>
                <w:szCs w:val="21"/>
              </w:rPr>
              <w:t>受审核方现场是否属于高风险地区</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eastAsia="zh-CN"/>
              </w:rPr>
              <w:t>■</w:t>
            </w:r>
            <w:r>
              <w:rPr>
                <w:rFonts w:hint="eastAsia" w:ascii="宋体" w:hAnsi="宋体"/>
                <w:color w:val="000000"/>
                <w:sz w:val="21"/>
                <w:szCs w:val="21"/>
              </w:rPr>
              <w:t>否</w:t>
            </w:r>
          </w:p>
          <w:p>
            <w:pPr>
              <w:tabs>
                <w:tab w:val="left" w:pos="360"/>
              </w:tabs>
              <w:ind w:left="357" w:hanging="357"/>
              <w:rPr>
                <w:rFonts w:ascii="宋体"/>
                <w:b/>
                <w:color w:val="000000"/>
                <w:sz w:val="21"/>
                <w:szCs w:val="21"/>
              </w:rPr>
            </w:pPr>
            <w:r>
              <w:rPr>
                <w:rFonts w:hint="eastAsia" w:ascii="宋体" w:hAnsi="宋体"/>
                <w:color w:val="000000"/>
                <w:sz w:val="21"/>
                <w:szCs w:val="21"/>
              </w:rPr>
              <w:t>受审核方现场周边是否具有危险性场所，如化工厂、加油站等</w:t>
            </w:r>
            <w:r>
              <w:rPr>
                <w:rFonts w:hint="eastAsia" w:ascii="宋体" w:hAnsi="宋体"/>
                <w:color w:val="000000"/>
                <w:spacing w:val="-10"/>
                <w:sz w:val="21"/>
                <w:szCs w:val="21"/>
              </w:rPr>
              <w:t>□</w:t>
            </w:r>
            <w:r>
              <w:rPr>
                <w:rFonts w:hint="eastAsia" w:ascii="宋体" w:hAnsi="宋体"/>
                <w:color w:val="000000"/>
                <w:sz w:val="21"/>
                <w:szCs w:val="21"/>
              </w:rPr>
              <w:t>有</w:t>
            </w:r>
            <w:r>
              <w:rPr>
                <w:rFonts w:hint="eastAsia" w:ascii="宋体" w:hAnsi="宋体"/>
                <w:color w:val="000000"/>
                <w:sz w:val="21"/>
                <w:szCs w:val="21"/>
                <w:lang w:eastAsia="zh-CN"/>
              </w:rPr>
              <w:t>■</w:t>
            </w:r>
            <w:r>
              <w:rPr>
                <w:rFonts w:hint="eastAsia" w:ascii="宋体" w:hAnsi="宋体"/>
                <w:color w:val="000000"/>
                <w:sz w:val="21"/>
                <w:szCs w:val="21"/>
              </w:rPr>
              <w:t>无</w:t>
            </w:r>
          </w:p>
          <w:p>
            <w:pPr>
              <w:tabs>
                <w:tab w:val="left" w:pos="360"/>
              </w:tabs>
              <w:ind w:left="357" w:hanging="357"/>
              <w:rPr>
                <w:rFonts w:ascii="宋体"/>
                <w:b/>
                <w:color w:val="000000"/>
                <w:sz w:val="21"/>
                <w:szCs w:val="21"/>
              </w:rPr>
            </w:pPr>
            <w:r>
              <w:rPr>
                <w:rFonts w:hint="eastAsia" w:ascii="宋体" w:hAnsi="宋体"/>
                <w:b/>
                <w:color w:val="000000"/>
                <w:sz w:val="21"/>
                <w:szCs w:val="21"/>
              </w:rPr>
              <w:t>如有，请描述具体现场：</w:t>
            </w:r>
          </w:p>
          <w:p>
            <w:pPr>
              <w:tabs>
                <w:tab w:val="left" w:pos="360"/>
              </w:tabs>
              <w:ind w:left="357" w:hanging="357"/>
              <w:rPr>
                <w:rFonts w:ascii="宋体"/>
                <w:b/>
                <w:color w:val="000000"/>
                <w:sz w:val="21"/>
                <w:szCs w:val="21"/>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w:t>
            </w:r>
            <w:r>
              <w:rPr>
                <w:rFonts w:hint="eastAsia" w:ascii="宋体" w:hAnsi="宋体"/>
                <w:color w:val="auto"/>
                <w:spacing w:val="-10"/>
                <w:sz w:val="20"/>
                <w:szCs w:val="20"/>
              </w:rPr>
              <w:t>号：GB/T21354-2008粉末产品振实密度测定通用方法、GB/T 30835-2014锂离子电池用炭复合磷酸铁锂正极材料等。</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auto"/>
                <w:spacing w:val="-10"/>
                <w:sz w:val="20"/>
                <w:szCs w:val="20"/>
              </w:rPr>
            </w:pPr>
            <w:r>
              <w:rPr>
                <w:rFonts w:hint="eastAsia" w:ascii="宋体" w:hAnsi="宋体"/>
                <w:color w:val="auto"/>
                <w:spacing w:val="-10"/>
                <w:sz w:val="20"/>
                <w:szCs w:val="20"/>
              </w:rPr>
              <w:t>现场是否有产品检验报告</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auto"/>
                <w:spacing w:val="-10"/>
                <w:sz w:val="20"/>
                <w:szCs w:val="20"/>
              </w:rPr>
            </w:pPr>
            <w:r>
              <w:rPr>
                <w:rFonts w:hint="eastAsia" w:ascii="宋体"/>
                <w:color w:val="auto"/>
                <w:sz w:val="20"/>
                <w:szCs w:val="20"/>
              </w:rPr>
              <w:t>是否需要型式试验</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否，是否有</w:t>
            </w:r>
            <w:r>
              <w:rPr>
                <w:rFonts w:hint="eastAsia" w:ascii="宋体"/>
                <w:color w:val="auto"/>
                <w:sz w:val="20"/>
                <w:szCs w:val="20"/>
              </w:rPr>
              <w:t>型式试验</w:t>
            </w:r>
            <w:r>
              <w:rPr>
                <w:rFonts w:hint="eastAsia" w:ascii="宋体" w:hAnsi="宋体"/>
                <w:color w:val="auto"/>
                <w:sz w:val="20"/>
                <w:szCs w:val="20"/>
              </w:rPr>
              <w:t>报告</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是否接受了行政主管部门的抽查</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否，抽查结果</w:t>
            </w:r>
            <w:r>
              <w:rPr>
                <w:rFonts w:hint="eastAsia" w:ascii="宋体" w:hAnsi="宋体"/>
                <w:color w:val="auto"/>
                <w:spacing w:val="-10"/>
                <w:sz w:val="20"/>
                <w:szCs w:val="20"/>
              </w:rPr>
              <w:t>□</w:t>
            </w:r>
            <w:r>
              <w:rPr>
                <w:rFonts w:hint="eastAsia" w:ascii="宋体" w:hAnsi="宋体"/>
                <w:color w:val="auto"/>
                <w:sz w:val="20"/>
                <w:szCs w:val="20"/>
              </w:rPr>
              <w:t>合格</w:t>
            </w:r>
            <w:r>
              <w:rPr>
                <w:rFonts w:hint="eastAsia" w:ascii="宋体" w:hAnsi="宋体"/>
                <w:color w:val="auto"/>
                <w:spacing w:val="-10"/>
                <w:sz w:val="20"/>
                <w:szCs w:val="20"/>
              </w:rPr>
              <w:t>□</w:t>
            </w:r>
            <w:r>
              <w:rPr>
                <w:rFonts w:hint="eastAsia" w:ascii="宋体" w:hAnsi="宋体"/>
                <w:color w:val="auto"/>
                <w:sz w:val="20"/>
                <w:szCs w:val="20"/>
              </w:rPr>
              <w:t>不合格</w:t>
            </w:r>
          </w:p>
          <w:p>
            <w:pPr>
              <w:rPr>
                <w:rFonts w:ascii="宋体"/>
                <w:color w:val="auto"/>
                <w:sz w:val="20"/>
                <w:szCs w:val="20"/>
              </w:rPr>
            </w:pPr>
            <w:r>
              <w:rPr>
                <w:rFonts w:hint="eastAsia" w:ascii="宋体" w:hAnsi="宋体"/>
                <w:color w:val="auto"/>
                <w:sz w:val="20"/>
                <w:szCs w:val="20"/>
              </w:rPr>
              <w:t>是否列入当地政府黑名单</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w:t>
            </w:r>
          </w:p>
          <w:p>
            <w:pPr>
              <w:rPr>
                <w:rFonts w:ascii="宋体"/>
                <w:color w:val="auto"/>
                <w:spacing w:val="-10"/>
                <w:sz w:val="20"/>
                <w:szCs w:val="20"/>
              </w:rPr>
            </w:pPr>
            <w:r>
              <w:rPr>
                <w:rFonts w:hint="eastAsia" w:ascii="宋体" w:hAnsi="宋体"/>
                <w:color w:val="auto"/>
                <w:sz w:val="20"/>
                <w:szCs w:val="20"/>
              </w:rPr>
              <w:t>是否有重大顾客投诉</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hAnsi="宋体"/>
                <w:szCs w:val="21"/>
              </w:rPr>
              <w:t xml:space="preserve">防电磁辐射材料（镍包石墨粉，镍包铜粉，银包石墨粉，银包玻璃粉，银包铝粉，银包铜粉，银包镍粉）的生产及销售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color w:val="auto"/>
                <w:sz w:val="21"/>
                <w:szCs w:val="21"/>
                <w:lang w:val="en-US" w:eastAsia="zh-CN"/>
              </w:rPr>
              <w:t>投料</w:t>
            </w:r>
            <w:r>
              <w:rPr>
                <w:rFonts w:hint="eastAsia" w:ascii="宋体" w:hAnsi="宋体"/>
                <w:color w:val="auto"/>
                <w:sz w:val="21"/>
                <w:szCs w:val="21"/>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auto"/>
                <w:sz w:val="20"/>
                <w:szCs w:val="20"/>
              </w:rPr>
            </w:pPr>
            <w:r>
              <w:rPr>
                <w:rFonts w:hint="eastAsia" w:ascii="宋体" w:hAnsi="宋体"/>
                <w:color w:val="auto"/>
                <w:sz w:val="20"/>
                <w:szCs w:val="20"/>
              </w:rPr>
              <w:t>针对关键过程建立的控制文件有：</w:t>
            </w:r>
            <w:r>
              <w:rPr>
                <w:rFonts w:hint="eastAsia" w:ascii="宋体" w:hAnsi="宋体"/>
                <w:color w:val="auto"/>
                <w:sz w:val="20"/>
                <w:szCs w:val="20"/>
                <w:lang w:val="en-US" w:eastAsia="zh-CN"/>
              </w:rPr>
              <w:t>生产与服务提供管理控制程序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auto"/>
                <w:spacing w:val="-10"/>
                <w:sz w:val="20"/>
                <w:szCs w:val="20"/>
              </w:rPr>
            </w:pPr>
            <w:r>
              <w:rPr>
                <w:rFonts w:hint="eastAsia" w:ascii="宋体" w:hAnsi="宋体"/>
                <w:color w:val="auto"/>
                <w:sz w:val="20"/>
                <w:szCs w:val="20"/>
              </w:rPr>
              <w:t>需要确认过程：</w:t>
            </w:r>
            <w:r>
              <w:rPr>
                <w:rFonts w:hint="eastAsia" w:ascii="宋体" w:hAnsi="宋体"/>
                <w:color w:val="auto"/>
                <w:sz w:val="21"/>
                <w:szCs w:val="21"/>
              </w:rPr>
              <w:t>化学镀过程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auto"/>
                <w:spacing w:val="-10"/>
                <w:sz w:val="20"/>
                <w:szCs w:val="20"/>
              </w:rPr>
            </w:pPr>
            <w:r>
              <w:rPr>
                <w:rFonts w:hint="eastAsia" w:ascii="宋体" w:hAnsi="宋体"/>
                <w:color w:val="auto"/>
                <w:spacing w:val="-10"/>
                <w:sz w:val="20"/>
                <w:szCs w:val="20"/>
              </w:rPr>
              <w:t>主要设备：</w:t>
            </w:r>
            <w:r>
              <w:rPr>
                <w:rFonts w:hint="eastAsia" w:ascii="宋体" w:hAnsi="宋体"/>
                <w:color w:val="auto"/>
                <w:sz w:val="21"/>
                <w:szCs w:val="21"/>
                <w:lang w:eastAsia="zh-CN"/>
              </w:rPr>
              <w:t>纯水机、加料控制箱、碱雾处理塔、镀液收集桶、热循环烤箱、反应釜、过滤机、真空抽滤系统、气动隔膜泵、空气压缩机等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设备是否满足要求</w:t>
            </w:r>
            <w:r>
              <w:rPr>
                <w:rFonts w:hint="eastAsia" w:ascii="宋体" w:hAnsi="宋体"/>
                <w:color w:val="auto"/>
                <w:sz w:val="20"/>
                <w:szCs w:val="20"/>
                <w:lang w:eastAsia="zh-CN"/>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auto"/>
                <w:sz w:val="20"/>
                <w:szCs w:val="20"/>
                <w:lang w:val="en-US" w:eastAsia="zh-CN"/>
              </w:rPr>
            </w:pPr>
            <w:r>
              <w:rPr>
                <w:rFonts w:hint="eastAsia" w:ascii="宋体" w:hAnsi="宋体"/>
                <w:color w:val="auto"/>
                <w:sz w:val="20"/>
                <w:szCs w:val="20"/>
              </w:rPr>
              <w:t>特种设备：</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bookmarkStart w:id="25" w:name="_GoBack" w:colFirst="1" w:colLast="1"/>
          </w:p>
        </w:tc>
        <w:tc>
          <w:tcPr>
            <w:tcW w:w="7427" w:type="dxa"/>
          </w:tcPr>
          <w:p>
            <w:pPr>
              <w:rPr>
                <w:rFonts w:ascii="宋体"/>
                <w:color w:val="auto"/>
                <w:sz w:val="20"/>
                <w:szCs w:val="20"/>
              </w:rPr>
            </w:pPr>
            <w:r>
              <w:rPr>
                <w:rFonts w:hint="eastAsia" w:ascii="宋体" w:hAnsi="宋体"/>
                <w:color w:val="auto"/>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auto"/>
                <w:sz w:val="20"/>
                <w:szCs w:val="20"/>
              </w:rPr>
            </w:pPr>
            <w:r>
              <w:rPr>
                <w:rFonts w:hint="eastAsia" w:ascii="宋体"/>
                <w:color w:val="auto"/>
                <w:sz w:val="20"/>
                <w:szCs w:val="20"/>
              </w:rPr>
              <w:t>监视和测量设备（请简述主要监视和测量设备）：</w:t>
            </w:r>
            <w:r>
              <w:rPr>
                <w:rFonts w:hint="eastAsia"/>
                <w:color w:val="auto"/>
                <w:sz w:val="21"/>
                <w:szCs w:val="21"/>
                <w:lang w:val="en-US" w:eastAsia="zh-CN"/>
              </w:rPr>
              <w:t>电子秤、电子天平、毫欧电阻仪、数字温控表等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auto"/>
                <w:sz w:val="20"/>
                <w:szCs w:val="20"/>
              </w:rPr>
            </w:pPr>
            <w:r>
              <w:rPr>
                <w:rFonts w:hint="eastAsia" w:ascii="宋体"/>
                <w:color w:val="auto"/>
                <w:sz w:val="20"/>
                <w:szCs w:val="20"/>
              </w:rPr>
              <w:t>检测设备是否满足要求</w:t>
            </w:r>
            <w:r>
              <w:rPr>
                <w:rFonts w:hint="eastAsia" w:ascii="宋体"/>
                <w:color w:val="auto"/>
                <w:sz w:val="20"/>
                <w:szCs w:val="20"/>
                <w:lang w:eastAsia="zh-CN"/>
              </w:rPr>
              <w:t>■</w:t>
            </w:r>
            <w:r>
              <w:rPr>
                <w:rFonts w:hint="eastAsia" w:ascii="宋体"/>
                <w:color w:val="auto"/>
                <w:sz w:val="20"/>
                <w:szCs w:val="20"/>
              </w:rPr>
              <w:t>是□否</w:t>
            </w:r>
          </w:p>
        </w:tc>
      </w:tr>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 xml:space="preserve">重点审核部门：管理层 综合部 生产部 品保部 </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建立有《内部审核控制程序》，于</w:t>
            </w:r>
            <w:r>
              <w:rPr>
                <w:rFonts w:hint="eastAsia"/>
                <w:sz w:val="21"/>
                <w:szCs w:val="21"/>
                <w:lang w:eastAsia="zh-CN"/>
              </w:rPr>
              <w:t>20</w:t>
            </w:r>
            <w:r>
              <w:rPr>
                <w:rFonts w:hint="eastAsia"/>
                <w:sz w:val="21"/>
                <w:szCs w:val="21"/>
                <w:lang w:val="en-US" w:eastAsia="zh-CN"/>
              </w:rPr>
              <w:t>20</w:t>
            </w:r>
            <w:r>
              <w:rPr>
                <w:rFonts w:hint="eastAsia"/>
                <w:sz w:val="21"/>
                <w:szCs w:val="21"/>
                <w:lang w:eastAsia="zh-CN"/>
              </w:rPr>
              <w:t>年</w:t>
            </w:r>
            <w:r>
              <w:rPr>
                <w:rFonts w:hint="eastAsia"/>
                <w:sz w:val="21"/>
                <w:szCs w:val="21"/>
                <w:lang w:val="en-US" w:eastAsia="zh-CN"/>
              </w:rPr>
              <w:t>7</w:t>
            </w:r>
            <w:r>
              <w:rPr>
                <w:rFonts w:hint="eastAsia"/>
                <w:sz w:val="21"/>
                <w:szCs w:val="21"/>
                <w:lang w:eastAsia="zh-CN"/>
              </w:rPr>
              <w:t>月</w:t>
            </w:r>
            <w:r>
              <w:rPr>
                <w:rFonts w:hint="eastAsia"/>
                <w:sz w:val="21"/>
                <w:szCs w:val="21"/>
                <w:lang w:val="en-US" w:eastAsia="zh-CN"/>
              </w:rPr>
              <w:t>10</w:t>
            </w:r>
            <w:r>
              <w:rPr>
                <w:rFonts w:hint="eastAsia"/>
                <w:sz w:val="21"/>
                <w:szCs w:val="21"/>
                <w:lang w:eastAsia="zh-CN"/>
              </w:rPr>
              <w:t>日</w:t>
            </w:r>
            <w:r>
              <w:rPr>
                <w:rFonts w:hint="eastAsia"/>
                <w:sz w:val="21"/>
                <w:szCs w:val="21"/>
              </w:rPr>
              <w:t>进行了内部审核。内部审核组组成：审核组长：A陈旺春  组员：B王涛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1"/>
                <w:szCs w:val="21"/>
              </w:rPr>
            </w:pPr>
            <w:r>
              <w:rPr>
                <w:rFonts w:ascii="仿宋" w:hAnsi="仿宋" w:eastAsia="仿宋"/>
                <w:sz w:val="21"/>
                <w:szCs w:val="21"/>
              </w:rPr>
              <w:t>审核范围:</w:t>
            </w:r>
            <w:r>
              <w:rPr>
                <w:rFonts w:hint="eastAsia" w:ascii="仿宋" w:hAnsi="仿宋" w:eastAsia="仿宋"/>
                <w:sz w:val="21"/>
                <w:szCs w:val="21"/>
              </w:rPr>
              <w:t>管理体系</w:t>
            </w:r>
            <w:r>
              <w:rPr>
                <w:rFonts w:ascii="仿宋" w:hAnsi="仿宋" w:eastAsia="仿宋"/>
                <w:sz w:val="21"/>
                <w:szCs w:val="21"/>
              </w:rPr>
              <w:t>涉及的</w:t>
            </w:r>
            <w:r>
              <w:rPr>
                <w:rFonts w:hint="eastAsia" w:ascii="仿宋" w:hAnsi="仿宋" w:eastAsia="仿宋"/>
                <w:sz w:val="21"/>
                <w:szCs w:val="21"/>
              </w:rPr>
              <w:t>公司</w:t>
            </w:r>
            <w:r>
              <w:rPr>
                <w:rFonts w:ascii="仿宋" w:hAnsi="仿宋" w:eastAsia="仿宋"/>
                <w:sz w:val="21"/>
                <w:szCs w:val="21"/>
              </w:rPr>
              <w:t>所有部门</w:t>
            </w:r>
            <w:r>
              <w:rPr>
                <w:rFonts w:hint="eastAsia" w:ascii="仿宋" w:hAnsi="仿宋" w:eastAsia="仿宋"/>
                <w:sz w:val="21"/>
                <w:szCs w:val="21"/>
              </w:rPr>
              <w:t>、生产车间</w:t>
            </w:r>
            <w:r>
              <w:rPr>
                <w:rFonts w:ascii="仿宋" w:hAnsi="仿宋" w:eastAsia="仿宋"/>
                <w:sz w:val="21"/>
                <w:szCs w:val="21"/>
              </w:rPr>
              <w:t>及</w:t>
            </w:r>
            <w:r>
              <w:rPr>
                <w:rFonts w:hint="eastAsia" w:ascii="仿宋" w:hAnsi="仿宋" w:eastAsia="仿宋"/>
                <w:sz w:val="21"/>
                <w:szCs w:val="21"/>
              </w:rPr>
              <w:t>活动场所</w:t>
            </w:r>
            <w:r>
              <w:rPr>
                <w:rFonts w:ascii="仿宋" w:hAnsi="仿宋" w:eastAsia="仿宋"/>
                <w:sz w:val="21"/>
                <w:szCs w:val="21"/>
              </w:rPr>
              <w:t>。</w:t>
            </w:r>
          </w:p>
          <w:p>
            <w:pPr>
              <w:numPr>
                <w:ilvl w:val="0"/>
                <w:numId w:val="1"/>
              </w:numPr>
              <w:spacing w:line="340" w:lineRule="exact"/>
              <w:rPr>
                <w:rFonts w:ascii="宋体"/>
                <w:b/>
                <w:color w:val="000000"/>
                <w:sz w:val="20"/>
                <w:szCs w:val="20"/>
              </w:rPr>
            </w:pPr>
            <w:r>
              <w:rPr>
                <w:rFonts w:ascii="仿宋" w:hAnsi="仿宋" w:eastAsia="仿宋"/>
                <w:sz w:val="21"/>
                <w:szCs w:val="21"/>
              </w:rPr>
              <w:t>审核准则：</w:t>
            </w:r>
            <w:r>
              <w:rPr>
                <w:rFonts w:hint="eastAsia" w:ascii="仿宋" w:hAnsi="仿宋" w:eastAsia="仿宋"/>
                <w:sz w:val="21"/>
                <w:szCs w:val="21"/>
              </w:rPr>
              <w:t>a.GB/T 19001:2016、标准</w:t>
            </w:r>
            <w:r>
              <w:rPr>
                <w:rFonts w:ascii="仿宋" w:hAnsi="仿宋" w:eastAsia="仿宋"/>
                <w:sz w:val="21"/>
                <w:szCs w:val="21"/>
              </w:rPr>
              <w:t>；</w:t>
            </w:r>
            <w:r>
              <w:rPr>
                <w:rFonts w:hint="eastAsia" w:ascii="仿宋" w:hAnsi="仿宋" w:eastAsia="仿宋"/>
                <w:sz w:val="21"/>
                <w:szCs w:val="21"/>
              </w:rPr>
              <w:t xml:space="preserve"> b.</w:t>
            </w:r>
            <w:r>
              <w:rPr>
                <w:rFonts w:ascii="仿宋" w:hAnsi="仿宋" w:eastAsia="仿宋"/>
                <w:sz w:val="21"/>
                <w:szCs w:val="21"/>
              </w:rPr>
              <w:t>本公司管理体系文件；</w:t>
            </w:r>
            <w:r>
              <w:rPr>
                <w:rFonts w:hint="eastAsia" w:ascii="仿宋" w:hAnsi="仿宋" w:eastAsia="仿宋"/>
                <w:sz w:val="21"/>
                <w:szCs w:val="21"/>
              </w:rPr>
              <w:t>c.</w:t>
            </w:r>
            <w:r>
              <w:rPr>
                <w:rFonts w:ascii="仿宋" w:hAnsi="仿宋" w:eastAsia="仿宋"/>
                <w:sz w:val="21"/>
                <w:szCs w:val="21"/>
              </w:rPr>
              <w:t>相关的法律法规；</w:t>
            </w:r>
            <w:r>
              <w:rPr>
                <w:rFonts w:hint="eastAsia" w:ascii="仿宋" w:hAnsi="仿宋" w:eastAsia="仿宋"/>
                <w:sz w:val="21"/>
                <w:szCs w:val="21"/>
              </w:rPr>
              <w:t xml:space="preserve"> d.顾客及</w:t>
            </w:r>
            <w:r>
              <w:rPr>
                <w:rFonts w:ascii="仿宋" w:hAnsi="仿宋" w:eastAsia="仿宋"/>
                <w:sz w:val="21"/>
                <w:szCs w:val="21"/>
              </w:rPr>
              <w:t>相关方要求</w:t>
            </w:r>
            <w:r>
              <w:rPr>
                <w:rFonts w:hint="eastAsia" w:ascii="仿宋" w:hAnsi="仿宋" w:eastAsia="仿宋"/>
                <w:sz w:val="21"/>
                <w:szCs w:val="21"/>
              </w:rPr>
              <w:t>等</w:t>
            </w:r>
            <w:r>
              <w:rPr>
                <w:rFonts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rPr>
              <w:t>2020年</w:t>
            </w:r>
            <w:r>
              <w:rPr>
                <w:rFonts w:hint="eastAsia" w:ascii="宋体" w:hAnsi="宋体"/>
                <w:kern w:val="0"/>
                <w:sz w:val="21"/>
                <w:szCs w:val="21"/>
                <w:lang w:val="en-US" w:eastAsia="zh-CN"/>
              </w:rPr>
              <w:t>8</w:t>
            </w:r>
            <w:r>
              <w:rPr>
                <w:rFonts w:hint="eastAsia" w:ascii="宋体" w:hAnsi="宋体"/>
                <w:kern w:val="0"/>
                <w:sz w:val="21"/>
                <w:szCs w:val="21"/>
              </w:rPr>
              <w:t>月</w:t>
            </w:r>
            <w:r>
              <w:rPr>
                <w:rFonts w:hint="eastAsia" w:ascii="宋体" w:hAnsi="宋体"/>
                <w:kern w:val="0"/>
                <w:sz w:val="21"/>
                <w:szCs w:val="21"/>
                <w:lang w:val="en-US" w:eastAsia="zh-CN"/>
              </w:rPr>
              <w:t>3</w:t>
            </w:r>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left="1002" w:leftChars="95" w:hanging="803" w:hangingChars="400"/>
        <w:rPr>
          <w:rFonts w:ascii="宋体"/>
          <w:b/>
          <w:color w:val="000000"/>
          <w:sz w:val="20"/>
          <w:szCs w:val="20"/>
        </w:rPr>
      </w:pPr>
      <w:r>
        <w:rPr>
          <w:rFonts w:ascii="宋体" w:hAnsi="宋体"/>
          <w:b/>
          <w:color w:val="000000"/>
          <w:sz w:val="20"/>
          <w:szCs w:val="20"/>
        </w:rPr>
        <w:t>QMS:__</w:t>
      </w:r>
      <w:r>
        <w:rPr>
          <w:rFonts w:ascii="宋体" w:hAnsi="宋体"/>
          <w:b/>
          <w:color w:val="000000"/>
          <w:sz w:val="20"/>
          <w:szCs w:val="20"/>
          <w:u w:val="single"/>
        </w:rPr>
        <w:t>_</w:t>
      </w:r>
      <w:r>
        <w:rPr>
          <w:rFonts w:hint="eastAsia" w:ascii="宋体" w:hAnsi="宋体" w:eastAsia="宋体" w:cs="Times New Roman"/>
          <w:b/>
          <w:color w:val="000000"/>
          <w:sz w:val="20"/>
          <w:szCs w:val="20"/>
          <w:u w:val="single"/>
        </w:rPr>
        <w:t xml:space="preserve">防电磁辐射材料（镍包石墨粉，镍包铜粉，银包石墨粉，银包玻璃粉，银包铝粉，银包铜粉，银包镍粉的生产及销售 </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2038144" behindDoc="0" locked="0" layoutInCell="1" allowOverlap="1">
            <wp:simplePos x="0" y="0"/>
            <wp:positionH relativeFrom="column">
              <wp:posOffset>1877695</wp:posOffset>
            </wp:positionH>
            <wp:positionV relativeFrom="paragraph">
              <wp:posOffset>309245</wp:posOffset>
            </wp:positionV>
            <wp:extent cx="590550" cy="428625"/>
            <wp:effectExtent l="0" t="0" r="3810" b="13335"/>
            <wp:wrapNone/>
            <wp:docPr id="4" name="图片 4"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24309\AppData\Local\Temp\WeChat Files\5990baca09647c352f1321b31faa90a.jpg"/>
                    <pic:cNvPicPr>
                      <a:picLocks noChangeAspect="1"/>
                    </pic:cNvPicPr>
                  </pic:nvPicPr>
                  <pic:blipFill>
                    <a:blip r:embed="rId6"/>
                    <a:stretch>
                      <a:fillRect/>
                    </a:stretch>
                  </pic:blipFill>
                  <pic:spPr>
                    <a:xfrm>
                      <a:off x="0" y="0"/>
                      <a:ext cx="590550" cy="42862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2"/>
      </w:pPr>
      <w:r>
        <w:rPr>
          <w:rFonts w:hint="eastAsia"/>
          <w:b/>
          <w:sz w:val="22"/>
          <w:szCs w:val="22"/>
        </w:rPr>
        <w:drawing>
          <wp:anchor distT="0" distB="0" distL="114300" distR="114300" simplePos="0" relativeHeight="252400640" behindDoc="0" locked="0" layoutInCell="1" allowOverlap="1">
            <wp:simplePos x="0" y="0"/>
            <wp:positionH relativeFrom="column">
              <wp:posOffset>1967230</wp:posOffset>
            </wp:positionH>
            <wp:positionV relativeFrom="paragraph">
              <wp:posOffset>222250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pic:cNvPicPr>
                  </pic:nvPicPr>
                  <pic:blipFill>
                    <a:blip r:embed="rId7"/>
                    <a:stretch>
                      <a:fillRect/>
                    </a:stretch>
                  </pic:blipFill>
                  <pic:spPr>
                    <a:xfrm>
                      <a:off x="0" y="0"/>
                      <a:ext cx="323850" cy="335280"/>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2020年12月10日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s="Times New Roman"/>
          <w:color w:val="000000"/>
          <w:sz w:val="28"/>
          <w:szCs w:val="28"/>
        </w:rPr>
      </w:pPr>
      <w:r>
        <w:rPr>
          <w:rFonts w:hint="eastAsia" w:eastAsia="隶书"/>
          <w:color w:val="000000"/>
          <w:sz w:val="28"/>
          <w:szCs w:val="28"/>
        </w:rPr>
        <w:t>受审核方：</w:t>
      </w:r>
      <w:r>
        <w:rPr>
          <w:rFonts w:hint="eastAsia" w:eastAsia="隶书" w:cs="Times New Roman"/>
          <w:color w:val="000000"/>
          <w:sz w:val="28"/>
          <w:szCs w:val="28"/>
        </w:rPr>
        <w:t>重庆新福佰科技有限公司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pStyle w:val="2"/>
            </w:pPr>
            <w:r>
              <w:drawing>
                <wp:anchor distT="0" distB="0" distL="114300" distR="114300" simplePos="0" relativeHeight="252781568" behindDoc="0" locked="0" layoutInCell="1" allowOverlap="1">
                  <wp:simplePos x="0" y="0"/>
                  <wp:positionH relativeFrom="column">
                    <wp:posOffset>582295</wp:posOffset>
                  </wp:positionH>
                  <wp:positionV relativeFrom="paragraph">
                    <wp:posOffset>66675</wp:posOffset>
                  </wp:positionV>
                  <wp:extent cx="590550" cy="428625"/>
                  <wp:effectExtent l="0" t="0" r="3810" b="13335"/>
                  <wp:wrapNone/>
                  <wp:docPr id="6" name="图片 6"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24309\AppData\Local\Temp\WeChat Files\5990baca09647c352f1321b31faa90a.jpg"/>
                          <pic:cNvPicPr>
                            <a:picLocks noChangeAspect="1"/>
                          </pic:cNvPicPr>
                        </pic:nvPicPr>
                        <pic:blipFill>
                          <a:blip r:embed="rId6"/>
                          <a:stretch>
                            <a:fillRect/>
                          </a:stretch>
                        </pic:blipFill>
                        <pic:spPr>
                          <a:xfrm>
                            <a:off x="0" y="0"/>
                            <a:ext cx="590550" cy="428625"/>
                          </a:xfrm>
                          <a:prstGeom prst="rect">
                            <a:avLst/>
                          </a:prstGeom>
                          <a:noFill/>
                          <a:ln>
                            <a:noFill/>
                          </a:ln>
                        </pic:spPr>
                      </pic:pic>
                    </a:graphicData>
                  </a:graphic>
                </wp:anchor>
              </w:drawing>
            </w:r>
          </w:p>
          <w:p>
            <w:pPr>
              <w:spacing w:line="280" w:lineRule="exact"/>
              <w:rPr>
                <w:rFonts w:hint="eastAsia"/>
                <w:b/>
                <w:color w:val="000000"/>
                <w:sz w:val="22"/>
                <w:szCs w:val="22"/>
              </w:rPr>
            </w:pPr>
            <w:r>
              <w:rPr>
                <w:rFonts w:hint="eastAsia"/>
                <w:b/>
                <w:color w:val="000000"/>
                <w:sz w:val="22"/>
                <w:szCs w:val="22"/>
              </w:rPr>
              <w:t>审核员：</w:t>
            </w:r>
          </w:p>
          <w:p>
            <w:pPr>
              <w:pStyle w:val="2"/>
            </w:pP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2020年12月10日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color w:val="000000"/>
                <w:szCs w:val="21"/>
              </w:rPr>
              <w:t>2020年12月10日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drawing>
                <wp:anchor distT="0" distB="0" distL="114300" distR="114300" simplePos="0" relativeHeight="253905920" behindDoc="0" locked="0" layoutInCell="1" allowOverlap="1">
                  <wp:simplePos x="0" y="0"/>
                  <wp:positionH relativeFrom="column">
                    <wp:posOffset>617855</wp:posOffset>
                  </wp:positionH>
                  <wp:positionV relativeFrom="paragraph">
                    <wp:posOffset>189865</wp:posOffset>
                  </wp:positionV>
                  <wp:extent cx="590550" cy="428625"/>
                  <wp:effectExtent l="0" t="0" r="3810" b="13335"/>
                  <wp:wrapNone/>
                  <wp:docPr id="7" name="图片 7"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24309\AppData\Local\Temp\WeChat Files\5990baca09647c352f1321b31faa90a.jpg"/>
                          <pic:cNvPicPr>
                            <a:picLocks noChangeAspect="1"/>
                          </pic:cNvPicPr>
                        </pic:nvPicPr>
                        <pic:blipFill>
                          <a:blip r:embed="rId6"/>
                          <a:stretch>
                            <a:fillRect/>
                          </a:stretch>
                        </pic:blipFill>
                        <pic:spPr>
                          <a:xfrm>
                            <a:off x="0" y="0"/>
                            <a:ext cx="590550" cy="428625"/>
                          </a:xfrm>
                          <a:prstGeom prst="rect">
                            <a:avLst/>
                          </a:prstGeom>
                          <a:noFill/>
                          <a:ln>
                            <a:noFill/>
                          </a:ln>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2020年12月10日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9411C6"/>
    <w:rsid w:val="450D25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2020-12-11T05:32:13Z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