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00" w:lineRule="exact"/>
        <w:ind w:firstLine="420" w:firstLineChars="200"/>
        <w:jc w:val="left"/>
        <w:rPr>
          <w:rFonts w:hint="default" w:eastAsia="宋体"/>
          <w:szCs w:val="22"/>
          <w:lang w:val="en-US" w:eastAsia="zh-CN"/>
        </w:rPr>
      </w:pPr>
      <w:r>
        <w:rPr>
          <w:rFonts w:hint="eastAsia"/>
          <w:szCs w:val="22"/>
        </w:rPr>
        <w:t>受审核部门：</w:t>
      </w:r>
      <w:r>
        <w:rPr>
          <w:rFonts w:hint="eastAsia"/>
          <w:szCs w:val="22"/>
          <w:lang w:eastAsia="zh-CN"/>
        </w:rPr>
        <w:t xml:space="preserve">管理层 综合部 生产部 品保部  </w:t>
      </w:r>
      <w:r>
        <w:rPr>
          <w:rFonts w:hint="eastAsia"/>
          <w:szCs w:val="22"/>
          <w:lang w:val="en-US" w:eastAsia="zh-CN"/>
        </w:rPr>
        <w:t xml:space="preserve"> </w:t>
      </w:r>
      <w:r>
        <w:rPr>
          <w:rFonts w:hint="eastAsia"/>
          <w:szCs w:val="22"/>
          <w:lang w:eastAsia="zh-CN"/>
        </w:rPr>
        <w:t>陪同人员</w:t>
      </w:r>
      <w:r>
        <w:rPr>
          <w:rFonts w:hint="eastAsia"/>
          <w:b/>
          <w:bCs/>
          <w:color w:val="000000" w:themeColor="text1"/>
          <w:szCs w:val="22"/>
          <w:lang w:eastAsia="zh-CN"/>
        </w:rPr>
        <w:t>：</w:t>
      </w:r>
      <w:bookmarkStart w:id="0" w:name="联系人"/>
      <w:r>
        <w:t>陈瑞春</w:t>
      </w:r>
      <w:bookmarkEnd w:id="0"/>
      <w:r>
        <w:rPr>
          <w:rFonts w:hint="eastAsia"/>
          <w:color w:val="000000" w:themeColor="text1"/>
          <w:szCs w:val="22"/>
          <w:lang w:val="en-US" w:eastAsia="zh-CN"/>
        </w:rPr>
        <w:t xml:space="preserve">  </w:t>
      </w:r>
      <w:r>
        <w:rPr>
          <w:rFonts w:hint="eastAsia"/>
          <w:color w:val="000000" w:themeColor="text1"/>
          <w:szCs w:val="22"/>
        </w:rPr>
        <w:t>审</w:t>
      </w:r>
      <w:r>
        <w:rPr>
          <w:rFonts w:hint="eastAsia"/>
          <w:szCs w:val="22"/>
        </w:rPr>
        <w:t>核员：</w:t>
      </w:r>
      <w:r>
        <w:rPr>
          <w:rFonts w:hint="eastAsia"/>
          <w:szCs w:val="22"/>
          <w:lang w:val="en-US" w:eastAsia="zh-CN"/>
        </w:rPr>
        <w:t xml:space="preserve">文平、冉景洲  </w:t>
      </w:r>
      <w:r>
        <w:rPr>
          <w:rFonts w:hint="eastAsia"/>
          <w:szCs w:val="22"/>
        </w:rPr>
        <w:t>审核时间</w:t>
      </w:r>
      <w:r>
        <w:rPr>
          <w:rFonts w:hint="eastAsia"/>
          <w:szCs w:val="22"/>
          <w:lang w:val="en-US" w:eastAsia="zh-CN"/>
        </w:rPr>
        <w:t>:</w:t>
      </w:r>
      <w:bookmarkStart w:id="1" w:name="审核开始日"/>
      <w:r>
        <w:rPr>
          <w:rFonts w:hint="eastAsia"/>
          <w:szCs w:val="22"/>
        </w:rPr>
        <w:t>2020年</w:t>
      </w:r>
      <w:r>
        <w:rPr>
          <w:rFonts w:hint="eastAsia"/>
          <w:szCs w:val="22"/>
          <w:lang w:val="en-US" w:eastAsia="zh-CN"/>
        </w:rPr>
        <w:t>12</w:t>
      </w:r>
      <w:r>
        <w:rPr>
          <w:rFonts w:hint="eastAsia"/>
          <w:szCs w:val="22"/>
        </w:rPr>
        <w:t>月</w:t>
      </w:r>
      <w:r>
        <w:rPr>
          <w:rFonts w:hint="eastAsia"/>
          <w:szCs w:val="22"/>
          <w:lang w:val="en-US" w:eastAsia="zh-CN"/>
        </w:rPr>
        <w:t>10</w:t>
      </w:r>
      <w:r>
        <w:rPr>
          <w:rFonts w:hint="eastAsia"/>
          <w:szCs w:val="22"/>
        </w:rPr>
        <w:t xml:space="preserve">日 </w:t>
      </w:r>
      <w:bookmarkEnd w:id="1"/>
      <w:r>
        <w:rPr>
          <w:rFonts w:hint="eastAsia"/>
          <w:szCs w:val="22"/>
          <w:lang w:val="en-US" w:eastAsia="zh-CN"/>
        </w:rPr>
        <w:t>上午</w:t>
      </w:r>
    </w:p>
    <w:tbl>
      <w:tblPr>
        <w:tblStyle w:val="6"/>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081"/>
        <w:gridCol w:w="118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081"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1185"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1185"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noWrap w:val="0"/>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企业简介、组织机构及场所、资质</w:t>
            </w:r>
          </w:p>
          <w:p>
            <w:pPr>
              <w:spacing w:line="400" w:lineRule="exact"/>
              <w:ind w:firstLine="420" w:firstLineChars="200"/>
              <w:jc w:val="left"/>
              <w:rPr>
                <w:rFonts w:hint="eastAsia" w:ascii="宋体" w:hAnsi="宋体"/>
                <w:sz w:val="21"/>
                <w:szCs w:val="21"/>
              </w:rPr>
            </w:pPr>
            <w:r>
              <w:rPr>
                <w:rFonts w:hint="eastAsia" w:ascii="宋体" w:hAnsi="宋体"/>
                <w:sz w:val="21"/>
                <w:szCs w:val="21"/>
              </w:rPr>
              <w:t>QMS审核，询问主要设备、原材料、关键过程</w:t>
            </w:r>
          </w:p>
          <w:p>
            <w:pPr>
              <w:spacing w:line="400" w:lineRule="exact"/>
              <w:ind w:firstLine="420" w:firstLineChars="200"/>
              <w:jc w:val="left"/>
              <w:rPr>
                <w:rFonts w:hint="eastAsia" w:ascii="宋体" w:hAnsi="宋体"/>
                <w:sz w:val="21"/>
                <w:szCs w:val="21"/>
              </w:rPr>
            </w:pPr>
          </w:p>
          <w:p>
            <w:pPr>
              <w:spacing w:line="400" w:lineRule="exact"/>
              <w:ind w:firstLine="420" w:firstLineChars="200"/>
              <w:jc w:val="left"/>
              <w:rPr>
                <w:rFonts w:hint="eastAsia" w:ascii="宋体" w:hAnsi="宋体"/>
                <w:sz w:val="21"/>
                <w:szCs w:val="21"/>
              </w:rPr>
            </w:pPr>
          </w:p>
          <w:p>
            <w:pPr>
              <w:spacing w:line="400" w:lineRule="exact"/>
              <w:ind w:firstLine="420" w:firstLineChars="200"/>
              <w:jc w:val="left"/>
              <w:rPr>
                <w:rFonts w:hint="eastAsia" w:ascii="宋体" w:hAnsi="宋体"/>
                <w:sz w:val="21"/>
                <w:szCs w:val="21"/>
              </w:rPr>
            </w:pPr>
            <w:r>
              <w:rPr>
                <w:rFonts w:hint="eastAsia" w:ascii="宋体" w:hAnsi="宋体"/>
                <w:sz w:val="21"/>
                <w:szCs w:val="21"/>
              </w:rPr>
              <w:t>管理体系运行时间（3 个月以上）</w:t>
            </w:r>
          </w:p>
          <w:p>
            <w:pPr>
              <w:spacing w:line="400" w:lineRule="exact"/>
              <w:ind w:firstLine="420" w:firstLineChars="200"/>
              <w:jc w:val="left"/>
              <w:rPr>
                <w:rFonts w:hint="eastAsia" w:ascii="宋体" w:hAnsi="宋体"/>
                <w:sz w:val="21"/>
                <w:szCs w:val="21"/>
              </w:rPr>
            </w:pPr>
            <w:r>
              <w:rPr>
                <w:rFonts w:hint="eastAsia" w:ascii="宋体" w:hAnsi="宋体"/>
                <w:sz w:val="21"/>
                <w:szCs w:val="21"/>
              </w:rPr>
              <w:t>确认组织实际与管理体系文件化信息描述的一致性</w:t>
            </w:r>
          </w:p>
          <w:p>
            <w:pPr>
              <w:spacing w:line="400" w:lineRule="exact"/>
              <w:ind w:firstLine="420" w:firstLineChars="200"/>
              <w:jc w:val="left"/>
              <w:rPr>
                <w:rFonts w:hint="eastAsia" w:ascii="宋体" w:hAnsi="宋体"/>
                <w:sz w:val="21"/>
                <w:szCs w:val="21"/>
              </w:rPr>
            </w:pPr>
            <w:r>
              <w:rPr>
                <w:rFonts w:hint="eastAsia" w:ascii="宋体" w:hAnsi="宋体"/>
                <w:sz w:val="21"/>
                <w:szCs w:val="21"/>
              </w:rPr>
              <w:t>（如部门设置和负责人，生产和服务等过程）</w:t>
            </w:r>
          </w:p>
          <w:p>
            <w:pPr>
              <w:spacing w:line="400" w:lineRule="exact"/>
              <w:ind w:firstLine="420" w:firstLineChars="200"/>
              <w:jc w:val="left"/>
              <w:rPr>
                <w:rFonts w:hint="eastAsia" w:ascii="宋体" w:hAnsi="宋体"/>
                <w:sz w:val="21"/>
                <w:szCs w:val="21"/>
              </w:rPr>
            </w:pPr>
          </w:p>
          <w:p>
            <w:pPr>
              <w:pStyle w:val="2"/>
              <w:rPr>
                <w:rFonts w:hint="eastAsia" w:ascii="宋体" w:hAnsi="宋体"/>
                <w:sz w:val="21"/>
                <w:szCs w:val="21"/>
              </w:rPr>
            </w:pPr>
          </w:p>
          <w:p>
            <w:pPr>
              <w:pStyle w:val="2"/>
              <w:rPr>
                <w:rFonts w:hint="eastAsia" w:ascii="宋体" w:hAnsi="宋体"/>
                <w:sz w:val="21"/>
                <w:szCs w:val="21"/>
              </w:rPr>
            </w:pPr>
          </w:p>
          <w:p>
            <w:pPr>
              <w:pStyle w:val="2"/>
              <w:rPr>
                <w:rFonts w:hint="eastAsia" w:ascii="宋体" w:hAnsi="宋体"/>
                <w:sz w:val="21"/>
                <w:szCs w:val="21"/>
              </w:rPr>
            </w:pPr>
          </w:p>
          <w:p>
            <w:pPr>
              <w:pStyle w:val="2"/>
              <w:rPr>
                <w:rFonts w:hint="eastAsia" w:ascii="宋体" w:hAnsi="宋体"/>
                <w:sz w:val="21"/>
                <w:szCs w:val="21"/>
              </w:rPr>
            </w:pPr>
          </w:p>
          <w:p>
            <w:pPr>
              <w:spacing w:line="400" w:lineRule="exact"/>
              <w:ind w:firstLine="420" w:firstLineChars="200"/>
              <w:jc w:val="left"/>
              <w:rPr>
                <w:rFonts w:hint="eastAsia" w:ascii="宋体" w:hAnsi="宋体"/>
                <w:sz w:val="21"/>
                <w:szCs w:val="21"/>
              </w:rPr>
            </w:pPr>
            <w:r>
              <w:rPr>
                <w:rFonts w:hint="eastAsia" w:ascii="宋体" w:hAnsi="宋体"/>
                <w:sz w:val="21"/>
                <w:szCs w:val="21"/>
              </w:rPr>
              <w:t>管理体系文件名称</w:t>
            </w:r>
          </w:p>
          <w:p>
            <w:pPr>
              <w:spacing w:line="400" w:lineRule="exact"/>
              <w:ind w:firstLine="420" w:firstLineChars="200"/>
              <w:jc w:val="left"/>
              <w:rPr>
                <w:rFonts w:hint="eastAsia" w:ascii="宋体" w:hAnsi="宋体"/>
                <w:sz w:val="21"/>
                <w:szCs w:val="21"/>
              </w:rPr>
            </w:pPr>
          </w:p>
        </w:tc>
        <w:tc>
          <w:tcPr>
            <w:tcW w:w="9081" w:type="dxa"/>
            <w:noWrap w:val="0"/>
            <w:vAlign w:val="top"/>
          </w:tcPr>
          <w:p>
            <w:pPr>
              <w:spacing w:line="400" w:lineRule="exact"/>
              <w:ind w:firstLine="420" w:firstLineChars="200"/>
              <w:jc w:val="left"/>
              <w:rPr>
                <w:rFonts w:hint="eastAsia"/>
                <w:color w:val="000000"/>
                <w:sz w:val="21"/>
                <w:szCs w:val="21"/>
                <w:lang w:eastAsia="zh-CN"/>
              </w:rPr>
            </w:pPr>
            <w:r>
              <w:rPr>
                <w:rFonts w:hint="eastAsia"/>
                <w:color w:val="000000"/>
                <w:sz w:val="21"/>
                <w:szCs w:val="21"/>
                <w:lang w:eastAsia="zh-CN"/>
              </w:rPr>
              <w:t>重庆新福佰科技有限公司</w:t>
            </w:r>
            <w:r>
              <w:rPr>
                <w:rFonts w:hint="eastAsia"/>
                <w:color w:val="000000"/>
                <w:sz w:val="21"/>
                <w:szCs w:val="21"/>
              </w:rPr>
              <w:t>成立于</w:t>
            </w:r>
            <w:r>
              <w:rPr>
                <w:rFonts w:hint="eastAsia"/>
                <w:color w:val="000000"/>
                <w:sz w:val="21"/>
                <w:szCs w:val="21"/>
                <w:lang w:eastAsia="zh-CN"/>
              </w:rPr>
              <w:t>2014年6月23日</w:t>
            </w:r>
            <w:r>
              <w:rPr>
                <w:rFonts w:hint="eastAsia"/>
                <w:color w:val="000000"/>
                <w:sz w:val="21"/>
                <w:szCs w:val="21"/>
              </w:rPr>
              <w:t>，坐落于</w:t>
            </w:r>
            <w:r>
              <w:rPr>
                <w:rFonts w:hint="eastAsia"/>
                <w:color w:val="000000"/>
                <w:sz w:val="21"/>
                <w:szCs w:val="21"/>
                <w:lang w:eastAsia="zh-CN"/>
              </w:rPr>
              <w:t>重庆市璧山工业园区电镀集中加工区F07栋三楼1-2号</w:t>
            </w:r>
            <w:r>
              <w:rPr>
                <w:rFonts w:hint="eastAsia"/>
                <w:color w:val="000000"/>
                <w:sz w:val="21"/>
                <w:szCs w:val="21"/>
              </w:rPr>
              <w:t>，公司主要经营范围是</w:t>
            </w:r>
            <w:r>
              <w:rPr>
                <w:rFonts w:hint="eastAsia" w:ascii="宋体" w:hAnsi="宋体"/>
                <w:color w:val="000000"/>
                <w:sz w:val="21"/>
                <w:szCs w:val="21"/>
              </w:rPr>
              <w:t>生产和销售防电磁辐射材料（镍包石墨粉，镍包铜粉，银包石墨粉，银包玻璃粉，银包铝粉，银包铜粉，银包镍粉）</w:t>
            </w:r>
            <w:r>
              <w:rPr>
                <w:rFonts w:hint="eastAsia"/>
                <w:color w:val="000000"/>
                <w:sz w:val="21"/>
                <w:szCs w:val="21"/>
              </w:rPr>
              <w:t xml:space="preserve"> </w:t>
            </w:r>
            <w:r>
              <w:rPr>
                <w:rFonts w:hint="eastAsia"/>
                <w:color w:val="000000"/>
                <w:sz w:val="21"/>
                <w:szCs w:val="21"/>
                <w:lang w:eastAsia="zh-CN"/>
              </w:rPr>
              <w:t>，目前生产经营状况良好</w:t>
            </w:r>
            <w:r>
              <w:rPr>
                <w:rFonts w:hint="eastAsia"/>
                <w:color w:val="000000"/>
                <w:sz w:val="21"/>
                <w:szCs w:val="21"/>
              </w:rPr>
              <w:t>。</w:t>
            </w:r>
            <w:r>
              <w:rPr>
                <w:rFonts w:hint="eastAsia"/>
                <w:color w:val="000000"/>
                <w:sz w:val="21"/>
                <w:szCs w:val="21"/>
                <w:lang w:eastAsia="zh-CN"/>
              </w:rPr>
              <w:t>经对</w:t>
            </w:r>
            <w:r>
              <w:rPr>
                <w:rFonts w:hint="eastAsia"/>
                <w:color w:val="000000"/>
                <w:sz w:val="21"/>
                <w:szCs w:val="21"/>
              </w:rPr>
              <w:t>资质证照等合法性文件的现场核验</w:t>
            </w:r>
            <w:r>
              <w:rPr>
                <w:rFonts w:hint="eastAsia"/>
                <w:color w:val="000000"/>
                <w:sz w:val="21"/>
                <w:szCs w:val="21"/>
                <w:lang w:eastAsia="zh-CN"/>
              </w:rPr>
              <w:t>，提供营业执照，涵盖本次认证审核范围，且在有效期内。</w:t>
            </w:r>
          </w:p>
          <w:p>
            <w:pPr>
              <w:spacing w:line="400" w:lineRule="exact"/>
              <w:ind w:firstLine="420" w:firstLineChars="200"/>
              <w:jc w:val="left"/>
              <w:rPr>
                <w:rFonts w:hint="eastAsia" w:ascii="宋体" w:hAnsi="宋体"/>
                <w:sz w:val="21"/>
                <w:szCs w:val="21"/>
              </w:rPr>
            </w:pPr>
            <w:r>
              <w:rPr>
                <w:rFonts w:hint="eastAsia" w:ascii="宋体" w:hAnsi="宋体"/>
                <w:sz w:val="21"/>
                <w:szCs w:val="21"/>
              </w:rPr>
              <w:t>该公司目前成立了</w:t>
            </w:r>
            <w:r>
              <w:rPr>
                <w:rFonts w:hint="eastAsia" w:ascii="宋体" w:hAnsi="宋体"/>
                <w:sz w:val="21"/>
                <w:szCs w:val="21"/>
                <w:lang w:val="en-US" w:eastAsia="zh-CN"/>
              </w:rPr>
              <w:t>4</w:t>
            </w:r>
            <w:r>
              <w:rPr>
                <w:rFonts w:hint="eastAsia" w:ascii="宋体" w:hAnsi="宋体"/>
                <w:sz w:val="21"/>
                <w:szCs w:val="21"/>
              </w:rPr>
              <w:t>个部门：</w:t>
            </w:r>
            <w:r>
              <w:rPr>
                <w:rFonts w:hint="eastAsia"/>
                <w:sz w:val="21"/>
                <w:szCs w:val="21"/>
                <w:lang w:eastAsia="zh-CN"/>
              </w:rPr>
              <w:t>管理层 综合部 生产部 品保部</w:t>
            </w:r>
          </w:p>
          <w:p>
            <w:pPr>
              <w:spacing w:line="400" w:lineRule="exact"/>
              <w:ind w:firstLine="420" w:firstLineChars="200"/>
              <w:jc w:val="left"/>
              <w:rPr>
                <w:rFonts w:hint="eastAsia" w:ascii="宋体" w:hAnsi="宋体"/>
                <w:sz w:val="21"/>
                <w:szCs w:val="21"/>
              </w:rPr>
            </w:pPr>
            <w:r>
              <w:rPr>
                <w:rFonts w:hint="eastAsia" w:ascii="宋体" w:hAnsi="宋体"/>
                <w:sz w:val="21"/>
                <w:szCs w:val="21"/>
              </w:rPr>
              <w:t>抽查：组织机构图、职能分配表、职责描述，基本保持一致。</w:t>
            </w:r>
          </w:p>
          <w:p>
            <w:pPr>
              <w:spacing w:line="400" w:lineRule="exact"/>
              <w:ind w:firstLine="420" w:firstLineChars="200"/>
              <w:jc w:val="left"/>
              <w:rPr>
                <w:rFonts w:hint="eastAsia" w:ascii="宋体" w:hAnsi="宋体"/>
                <w:sz w:val="21"/>
                <w:szCs w:val="21"/>
              </w:rPr>
            </w:pPr>
            <w:r>
              <w:rPr>
                <w:rFonts w:hint="eastAsia" w:ascii="宋体" w:hAnsi="宋体"/>
                <w:sz w:val="21"/>
                <w:szCs w:val="21"/>
              </w:rPr>
              <w:t>核实：生产经营场所为</w:t>
            </w:r>
            <w:r>
              <w:rPr>
                <w:rFonts w:hint="eastAsia" w:ascii="宋体" w:hAnsi="宋体"/>
                <w:sz w:val="21"/>
                <w:szCs w:val="21"/>
                <w:lang w:eastAsia="zh-CN"/>
              </w:rPr>
              <w:t>：</w:t>
            </w:r>
            <w:r>
              <w:rPr>
                <w:rFonts w:hint="eastAsia"/>
                <w:color w:val="000000"/>
                <w:sz w:val="21"/>
                <w:szCs w:val="21"/>
                <w:lang w:eastAsia="zh-CN"/>
              </w:rPr>
              <w:t>重庆市璧山工业园区电镀集中加工区F07栋三楼1-2号</w:t>
            </w:r>
            <w:r>
              <w:rPr>
                <w:rFonts w:hint="eastAsia" w:ascii="宋体" w:hAnsi="宋体"/>
                <w:sz w:val="21"/>
                <w:szCs w:val="21"/>
              </w:rPr>
              <w:t>，与任务书一致。</w:t>
            </w:r>
          </w:p>
          <w:p>
            <w:pPr>
              <w:spacing w:line="400" w:lineRule="exact"/>
              <w:ind w:firstLine="420" w:firstLineChars="200"/>
              <w:jc w:val="left"/>
              <w:rPr>
                <w:rFonts w:hint="eastAsia" w:ascii="宋体" w:hAnsi="宋体"/>
                <w:color w:val="000000" w:themeColor="text1"/>
                <w:sz w:val="21"/>
                <w:szCs w:val="21"/>
                <w:lang w:eastAsia="zh-CN"/>
              </w:rPr>
            </w:pPr>
            <w:r>
              <w:rPr>
                <w:rFonts w:hint="eastAsia" w:ascii="宋体" w:hAnsi="宋体"/>
                <w:sz w:val="21"/>
                <w:szCs w:val="21"/>
                <w:lang w:eastAsia="zh-CN"/>
              </w:rPr>
              <w:t>经确认，认证范</w:t>
            </w:r>
            <w:r>
              <w:rPr>
                <w:rFonts w:hint="eastAsia" w:ascii="宋体" w:hAnsi="宋体"/>
                <w:color w:val="000000" w:themeColor="text1"/>
                <w:sz w:val="21"/>
                <w:szCs w:val="21"/>
                <w:lang w:eastAsia="zh-CN"/>
              </w:rPr>
              <w:t>围为：</w:t>
            </w:r>
            <w:r>
              <w:rPr>
                <w:rFonts w:hint="eastAsia" w:ascii="宋体" w:hAnsi="宋体"/>
                <w:sz w:val="21"/>
                <w:szCs w:val="21"/>
                <w:lang w:eastAsia="zh-CN"/>
              </w:rPr>
              <w:t>防电磁辐射材料（镍包石墨粉，镍包铜粉，银包石墨粉，银包玻璃粉，银包铝粉，银包铜粉，银包镍粉）的生产及销售</w:t>
            </w:r>
            <w:r>
              <w:rPr>
                <w:rFonts w:hint="eastAsia" w:ascii="宋体" w:hAnsi="宋体"/>
                <w:sz w:val="21"/>
                <w:szCs w:val="21"/>
              </w:rPr>
              <w:t xml:space="preserve"> </w:t>
            </w:r>
            <w:r>
              <w:rPr>
                <w:rFonts w:hint="eastAsia" w:ascii="宋体" w:hAnsi="宋体"/>
                <w:color w:val="000000" w:themeColor="text1"/>
                <w:sz w:val="21"/>
                <w:szCs w:val="21"/>
                <w:lang w:eastAsia="zh-CN"/>
              </w:rPr>
              <w:t>，与申请范围一致。</w:t>
            </w:r>
          </w:p>
          <w:p>
            <w:pPr>
              <w:spacing w:line="400" w:lineRule="exact"/>
              <w:ind w:firstLine="420" w:firstLineChars="200"/>
              <w:jc w:val="left"/>
              <w:rPr>
                <w:rFonts w:hint="eastAsia" w:ascii="宋体" w:hAnsi="宋体"/>
                <w:color w:val="FF0000"/>
                <w:sz w:val="21"/>
                <w:szCs w:val="21"/>
                <w:lang w:val="en-US" w:eastAsia="zh-CN"/>
              </w:rPr>
            </w:pPr>
            <w:r>
              <w:rPr>
                <w:rFonts w:hint="eastAsia" w:ascii="宋体" w:hAnsi="宋体"/>
                <w:color w:val="000000" w:themeColor="text1"/>
                <w:sz w:val="21"/>
                <w:szCs w:val="21"/>
                <w:lang w:eastAsia="zh-CN"/>
              </w:rPr>
              <w:t>询问</w:t>
            </w:r>
            <w:r>
              <w:rPr>
                <w:rFonts w:hint="eastAsia" w:ascii="宋体" w:hAnsi="宋体"/>
                <w:sz w:val="21"/>
                <w:szCs w:val="21"/>
                <w:lang w:eastAsia="zh-CN"/>
              </w:rPr>
              <w:t>，主要</w:t>
            </w:r>
            <w:r>
              <w:rPr>
                <w:rFonts w:hint="eastAsia" w:ascii="宋体" w:hAnsi="宋体"/>
                <w:sz w:val="21"/>
                <w:szCs w:val="21"/>
                <w:lang w:val="en-US" w:eastAsia="zh-CN"/>
              </w:rPr>
              <w:t>设备</w:t>
            </w:r>
            <w:r>
              <w:rPr>
                <w:rFonts w:hint="eastAsia" w:ascii="宋体" w:hAnsi="宋体"/>
                <w:sz w:val="21"/>
                <w:szCs w:val="21"/>
                <w:lang w:eastAsia="zh-CN"/>
              </w:rPr>
              <w:t>纯水机、加料控制箱、碱雾处理塔、镀液收集桶、热循环烤箱、反应釜、过滤机、真空抽滤系统、气动隔膜泵、空气压缩机等</w:t>
            </w:r>
            <w:r>
              <w:rPr>
                <w:rFonts w:hint="eastAsia" w:ascii="宋体" w:hAnsi="宋体"/>
                <w:sz w:val="21"/>
                <w:szCs w:val="21"/>
                <w:lang w:val="en-US" w:eastAsia="zh-CN"/>
              </w:rPr>
              <w:t>。</w:t>
            </w:r>
          </w:p>
          <w:p>
            <w:pPr>
              <w:spacing w:line="400" w:lineRule="exact"/>
              <w:ind w:firstLine="420" w:firstLineChars="200"/>
              <w:jc w:val="left"/>
              <w:rPr>
                <w:rFonts w:hint="eastAsia" w:ascii="宋体" w:hAnsi="宋体"/>
                <w:color w:val="auto"/>
                <w:sz w:val="21"/>
                <w:szCs w:val="21"/>
                <w:lang w:val="en-US" w:eastAsia="zh-CN"/>
              </w:rPr>
            </w:pPr>
            <w:r>
              <w:rPr>
                <w:rFonts w:hint="eastAsia" w:ascii="宋体" w:hAnsi="宋体"/>
                <w:color w:val="auto"/>
                <w:sz w:val="21"/>
                <w:szCs w:val="21"/>
                <w:lang w:val="en-US" w:eastAsia="zh-CN"/>
              </w:rPr>
              <w:t>原材料主要为：石墨、片状氢氧化钠、硫酸镍、柠檬酸钠、氨水、氯化镍、酒石酸钾钠、酒石酸等。</w:t>
            </w:r>
          </w:p>
          <w:p>
            <w:pPr>
              <w:spacing w:line="400" w:lineRule="exact"/>
              <w:ind w:firstLine="420" w:firstLineChars="200"/>
              <w:jc w:val="left"/>
              <w:rPr>
                <w:rFonts w:hint="eastAsia" w:ascii="宋体" w:hAnsi="宋体"/>
                <w:color w:val="auto"/>
                <w:sz w:val="21"/>
                <w:szCs w:val="21"/>
                <w:lang w:val="en-US" w:eastAsia="zh-CN"/>
              </w:rPr>
            </w:pPr>
            <w:r>
              <w:rPr>
                <w:rFonts w:hint="eastAsia" w:ascii="宋体" w:hAnsi="宋体"/>
                <w:color w:val="auto"/>
                <w:sz w:val="21"/>
                <w:szCs w:val="21"/>
                <w:lang w:val="en-US" w:eastAsia="zh-CN"/>
              </w:rPr>
              <w:t>特殊过程：</w:t>
            </w:r>
            <w:r>
              <w:rPr>
                <w:rFonts w:hint="eastAsia" w:ascii="宋体" w:hAnsi="宋体"/>
                <w:color w:val="auto"/>
                <w:sz w:val="21"/>
                <w:szCs w:val="21"/>
              </w:rPr>
              <w:t>化学镀过程</w:t>
            </w:r>
            <w:r>
              <w:rPr>
                <w:rFonts w:hint="eastAsia"/>
                <w:b/>
                <w:bCs/>
                <w:color w:val="auto"/>
                <w:sz w:val="21"/>
                <w:szCs w:val="21"/>
                <w:lang w:val="en-US" w:eastAsia="zh-CN"/>
              </w:rPr>
              <w:t>。</w:t>
            </w:r>
          </w:p>
          <w:p>
            <w:pPr>
              <w:spacing w:line="400" w:lineRule="exact"/>
              <w:ind w:firstLine="420" w:firstLineChars="200"/>
              <w:jc w:val="left"/>
              <w:rPr>
                <w:rFonts w:hint="eastAsia" w:ascii="宋体" w:hAnsi="宋体"/>
                <w:color w:val="auto"/>
                <w:sz w:val="21"/>
                <w:szCs w:val="21"/>
                <w:lang w:val="en-US" w:eastAsia="zh-CN"/>
              </w:rPr>
            </w:pPr>
            <w:r>
              <w:rPr>
                <w:rFonts w:hint="eastAsia" w:ascii="宋体" w:hAnsi="宋体"/>
                <w:color w:val="auto"/>
                <w:sz w:val="21"/>
                <w:szCs w:val="21"/>
                <w:lang w:val="en-US" w:eastAsia="zh-CN"/>
              </w:rPr>
              <w:t>外包过程：无。</w:t>
            </w:r>
          </w:p>
          <w:p>
            <w:pPr>
              <w:spacing w:line="400" w:lineRule="exact"/>
              <w:ind w:firstLine="420" w:firstLineChars="200"/>
              <w:jc w:val="left"/>
              <w:rPr>
                <w:rFonts w:hint="eastAsia" w:ascii="宋体" w:hAnsi="宋体"/>
                <w:color w:val="auto"/>
                <w:sz w:val="21"/>
                <w:szCs w:val="21"/>
                <w:lang w:val="en-US" w:eastAsia="zh-CN"/>
              </w:rPr>
            </w:pPr>
            <w:r>
              <w:rPr>
                <w:rFonts w:hint="eastAsia" w:ascii="宋体" w:hAnsi="宋体"/>
                <w:color w:val="auto"/>
                <w:sz w:val="21"/>
                <w:szCs w:val="21"/>
                <w:lang w:val="en-US" w:eastAsia="zh-CN"/>
              </w:rPr>
              <w:t>关键过程：投料</w:t>
            </w:r>
            <w:r>
              <w:rPr>
                <w:rFonts w:hint="eastAsia" w:ascii="宋体" w:hAnsi="宋体"/>
                <w:color w:val="auto"/>
                <w:sz w:val="21"/>
                <w:szCs w:val="21"/>
              </w:rPr>
              <w:t>过程</w:t>
            </w:r>
          </w:p>
          <w:p>
            <w:pPr>
              <w:spacing w:line="400" w:lineRule="exact"/>
              <w:ind w:firstLine="420" w:firstLineChars="200"/>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rPr>
              <w:t>体系运行时间： 20</w:t>
            </w:r>
            <w:r>
              <w:rPr>
                <w:rFonts w:hint="eastAsia" w:ascii="宋体" w:hAnsi="宋体"/>
                <w:color w:val="000000" w:themeColor="text1"/>
                <w:sz w:val="21"/>
                <w:szCs w:val="21"/>
                <w:lang w:val="en-US" w:eastAsia="zh-CN"/>
              </w:rPr>
              <w:t>17</w:t>
            </w:r>
            <w:r>
              <w:rPr>
                <w:rFonts w:hint="eastAsia" w:ascii="宋体" w:hAnsi="宋体"/>
                <w:color w:val="000000" w:themeColor="text1"/>
                <w:sz w:val="21"/>
                <w:szCs w:val="21"/>
              </w:rPr>
              <w:t>年</w:t>
            </w:r>
            <w:r>
              <w:rPr>
                <w:rFonts w:hint="eastAsia" w:ascii="宋体" w:hAnsi="宋体"/>
                <w:color w:val="000000" w:themeColor="text1"/>
                <w:sz w:val="21"/>
                <w:szCs w:val="21"/>
                <w:lang w:val="en-US" w:eastAsia="zh-CN"/>
              </w:rPr>
              <w:t>4</w:t>
            </w:r>
            <w:r>
              <w:rPr>
                <w:rFonts w:hint="eastAsia" w:ascii="宋体" w:hAnsi="宋体"/>
                <w:color w:val="000000" w:themeColor="text1"/>
                <w:sz w:val="21"/>
                <w:szCs w:val="21"/>
              </w:rPr>
              <w:t>月1</w:t>
            </w:r>
            <w:r>
              <w:rPr>
                <w:rFonts w:hint="eastAsia" w:ascii="宋体" w:hAnsi="宋体"/>
                <w:color w:val="000000" w:themeColor="text1"/>
                <w:sz w:val="21"/>
                <w:szCs w:val="21"/>
                <w:lang w:val="en-US" w:eastAsia="zh-CN"/>
              </w:rPr>
              <w:t>5</w:t>
            </w:r>
            <w:r>
              <w:rPr>
                <w:rFonts w:hint="eastAsia" w:ascii="宋体" w:hAnsi="宋体"/>
                <w:color w:val="000000" w:themeColor="text1"/>
                <w:sz w:val="21"/>
                <w:szCs w:val="21"/>
              </w:rPr>
              <w:t>日</w:t>
            </w:r>
            <w:r>
              <w:rPr>
                <w:rFonts w:hint="eastAsia" w:ascii="宋体" w:hAnsi="宋体"/>
                <w:color w:val="000000" w:themeColor="text1"/>
                <w:sz w:val="21"/>
                <w:szCs w:val="21"/>
                <w:lang w:val="en-US" w:eastAsia="zh-CN"/>
              </w:rPr>
              <w:t>。</w:t>
            </w:r>
          </w:p>
          <w:p>
            <w:pPr>
              <w:spacing w:line="400" w:lineRule="exact"/>
              <w:ind w:firstLine="420" w:firstLineChars="200"/>
              <w:jc w:val="left"/>
              <w:rPr>
                <w:rFonts w:hint="eastAsia"/>
                <w:sz w:val="21"/>
                <w:szCs w:val="21"/>
                <w:lang w:eastAsia="zh-CN"/>
              </w:rPr>
            </w:pPr>
            <w:r>
              <w:rPr>
                <w:rFonts w:hint="eastAsia" w:ascii="宋体" w:hAnsi="宋体"/>
                <w:sz w:val="21"/>
                <w:szCs w:val="21"/>
                <w:lang w:val="en-US" w:eastAsia="zh-CN"/>
              </w:rPr>
              <w:t>组织实际与管理体系文件化信息描述基本一致。有</w:t>
            </w:r>
            <w:r>
              <w:rPr>
                <w:rFonts w:hint="eastAsia"/>
                <w:sz w:val="21"/>
                <w:szCs w:val="21"/>
                <w:lang w:eastAsia="zh-CN"/>
              </w:rPr>
              <w:t>管理层 综合部 生产部 品保部等</w:t>
            </w:r>
          </w:p>
          <w:p>
            <w:pPr>
              <w:spacing w:line="400" w:lineRule="exact"/>
              <w:ind w:firstLine="420" w:firstLineChars="200"/>
              <w:jc w:val="left"/>
              <w:rPr>
                <w:rFonts w:hint="eastAsia" w:ascii="宋体" w:hAnsi="宋体"/>
                <w:sz w:val="21"/>
                <w:szCs w:val="21"/>
              </w:rPr>
            </w:pPr>
            <w:r>
              <w:rPr>
                <w:rFonts w:hint="eastAsia"/>
                <w:sz w:val="21"/>
                <w:szCs w:val="21"/>
                <w:lang w:eastAsia="zh-CN"/>
              </w:rPr>
              <w:t xml:space="preserve"> </w:t>
            </w:r>
            <w:r>
              <w:rPr>
                <w:rFonts w:hint="eastAsia" w:ascii="宋体" w:hAnsi="宋体"/>
                <w:sz w:val="21"/>
                <w:szCs w:val="21"/>
              </w:rPr>
              <w:t>相关方：有员工、银行、主管部门、供应商、客户等。</w:t>
            </w:r>
          </w:p>
          <w:p>
            <w:pPr>
              <w:spacing w:line="400" w:lineRule="exact"/>
              <w:ind w:firstLine="420" w:firstLineChars="200"/>
              <w:jc w:val="left"/>
              <w:rPr>
                <w:rFonts w:hint="eastAsia" w:ascii="宋体" w:hAnsi="宋体"/>
                <w:sz w:val="21"/>
                <w:szCs w:val="21"/>
              </w:rPr>
            </w:pPr>
            <w:r>
              <w:rPr>
                <w:rFonts w:hint="eastAsia" w:ascii="宋体" w:hAnsi="宋体"/>
                <w:sz w:val="21"/>
                <w:szCs w:val="21"/>
              </w:rPr>
              <w:t>产品流程见《工艺流程</w:t>
            </w:r>
            <w:r>
              <w:rPr>
                <w:rFonts w:hint="eastAsia" w:ascii="宋体" w:hAnsi="宋体"/>
                <w:sz w:val="21"/>
                <w:szCs w:val="21"/>
                <w:lang w:eastAsia="zh-CN"/>
              </w:rPr>
              <w:t>图</w:t>
            </w:r>
            <w:r>
              <w:rPr>
                <w:rFonts w:hint="eastAsia" w:ascii="宋体" w:hAnsi="宋体"/>
                <w:sz w:val="21"/>
                <w:szCs w:val="21"/>
              </w:rPr>
              <w:t>》</w:t>
            </w:r>
          </w:p>
          <w:p>
            <w:pPr>
              <w:spacing w:line="400" w:lineRule="exact"/>
              <w:ind w:firstLine="420" w:firstLineChars="200"/>
              <w:jc w:val="left"/>
              <w:rPr>
                <w:rFonts w:hint="eastAsia" w:ascii="宋体" w:hAnsi="宋体"/>
                <w:sz w:val="21"/>
                <w:szCs w:val="21"/>
              </w:rPr>
            </w:pPr>
            <w:r>
              <w:rPr>
                <w:rFonts w:hint="eastAsia" w:ascii="宋体" w:hAnsi="宋体"/>
                <w:sz w:val="21"/>
                <w:szCs w:val="21"/>
              </w:rPr>
              <w:t>查，管理体系文件名称：</w:t>
            </w:r>
            <w:r>
              <w:rPr>
                <w:rFonts w:hint="eastAsia" w:ascii="宋体" w:hAnsi="宋体"/>
                <w:sz w:val="21"/>
                <w:szCs w:val="21"/>
                <w:lang w:eastAsia="zh-CN"/>
              </w:rPr>
              <w:t>管理</w:t>
            </w:r>
            <w:r>
              <w:rPr>
                <w:rFonts w:hint="eastAsia" w:ascii="宋体" w:hAnsi="宋体"/>
                <w:sz w:val="21"/>
                <w:szCs w:val="21"/>
              </w:rPr>
              <w:t>手册，程序文</w:t>
            </w:r>
            <w:r>
              <w:rPr>
                <w:rFonts w:hint="eastAsia" w:ascii="宋体" w:hAnsi="宋体"/>
                <w:sz w:val="21"/>
                <w:szCs w:val="21"/>
                <w:lang w:val="en-US" w:eastAsia="zh-CN"/>
              </w:rPr>
              <w:t>件19</w:t>
            </w:r>
            <w:r>
              <w:rPr>
                <w:rFonts w:hint="eastAsia" w:ascii="宋体" w:hAnsi="宋体"/>
                <w:sz w:val="21"/>
                <w:szCs w:val="21"/>
              </w:rPr>
              <w:t>个。</w:t>
            </w:r>
          </w:p>
        </w:tc>
        <w:tc>
          <w:tcPr>
            <w:tcW w:w="1185" w:type="dxa"/>
            <w:noWrap w:val="0"/>
            <w:vAlign w:val="top"/>
          </w:tcPr>
          <w:p>
            <w:pPr>
              <w:spacing w:line="400" w:lineRule="exact"/>
              <w:ind w:firstLine="420" w:firstLineChars="200"/>
              <w:jc w:val="left"/>
              <w:rPr>
                <w:rFonts w:hint="eastAsia"/>
                <w:sz w:val="21"/>
                <w:szCs w:val="21"/>
              </w:rPr>
            </w:pPr>
          </w:p>
          <w:p>
            <w:pPr>
              <w:spacing w:line="400" w:lineRule="exact"/>
              <w:ind w:firstLine="420" w:firstLineChars="200"/>
              <w:jc w:val="left"/>
              <w:rPr>
                <w:rFonts w:hint="eastAsia"/>
                <w:sz w:val="21"/>
                <w:szCs w:val="21"/>
              </w:rPr>
            </w:pPr>
          </w:p>
          <w:p>
            <w:pPr>
              <w:spacing w:line="400" w:lineRule="exact"/>
              <w:ind w:firstLine="420" w:firstLineChars="200"/>
              <w:jc w:val="left"/>
              <w:rPr>
                <w:rFonts w:hint="eastAsia"/>
                <w:sz w:val="21"/>
                <w:szCs w:val="21"/>
              </w:rPr>
            </w:pPr>
          </w:p>
          <w:p>
            <w:pPr>
              <w:spacing w:line="400" w:lineRule="exact"/>
              <w:ind w:firstLine="420" w:firstLineChars="200"/>
              <w:jc w:val="left"/>
              <w:rPr>
                <w:rFonts w:hint="eastAsia"/>
                <w:sz w:val="21"/>
                <w:szCs w:val="21"/>
              </w:rPr>
            </w:pPr>
          </w:p>
          <w:p>
            <w:pPr>
              <w:spacing w:line="400" w:lineRule="exact"/>
              <w:ind w:firstLine="420" w:firstLineChars="200"/>
              <w:jc w:val="left"/>
              <w:rPr>
                <w:rFonts w:hint="eastAsia"/>
                <w:sz w:val="21"/>
                <w:szCs w:val="21"/>
              </w:rPr>
            </w:pPr>
          </w:p>
          <w:p>
            <w:pPr>
              <w:spacing w:line="400" w:lineRule="exact"/>
              <w:ind w:firstLine="420" w:firstLineChars="200"/>
              <w:jc w:val="left"/>
              <w:rPr>
                <w:rFonts w:hint="eastAsia"/>
                <w:sz w:val="21"/>
                <w:szCs w:val="21"/>
              </w:rPr>
            </w:pPr>
          </w:p>
          <w:p>
            <w:pPr>
              <w:spacing w:line="400" w:lineRule="exact"/>
              <w:ind w:firstLine="420" w:firstLineChars="200"/>
              <w:jc w:val="left"/>
              <w:rPr>
                <w:rFonts w:hint="eastAsia"/>
                <w:sz w:val="21"/>
                <w:szCs w:val="21"/>
              </w:rPr>
            </w:pPr>
          </w:p>
          <w:p>
            <w:pPr>
              <w:spacing w:line="400" w:lineRule="exact"/>
              <w:ind w:firstLine="420" w:firstLineChars="200"/>
              <w:jc w:val="left"/>
              <w:rPr>
                <w:rFonts w:hint="eastAsia"/>
                <w:sz w:val="21"/>
                <w:szCs w:val="21"/>
              </w:rPr>
            </w:pPr>
          </w:p>
          <w:p>
            <w:pPr>
              <w:spacing w:line="400" w:lineRule="exact"/>
              <w:ind w:firstLine="420" w:firstLineChars="200"/>
              <w:jc w:val="left"/>
              <w:rPr>
                <w:rFonts w:hint="eastAsia"/>
                <w:sz w:val="21"/>
                <w:szCs w:val="21"/>
              </w:rPr>
            </w:pPr>
          </w:p>
          <w:p>
            <w:pPr>
              <w:spacing w:line="400" w:lineRule="exact"/>
              <w:ind w:firstLine="420" w:firstLineChars="200"/>
              <w:jc w:val="left"/>
              <w:rPr>
                <w:rFonts w:hint="eastAsia"/>
                <w:sz w:val="21"/>
                <w:szCs w:val="21"/>
              </w:rPr>
            </w:pPr>
          </w:p>
          <w:p>
            <w:pPr>
              <w:spacing w:line="400" w:lineRule="exact"/>
              <w:ind w:firstLine="420" w:firstLineChars="200"/>
              <w:jc w:val="left"/>
              <w:rPr>
                <w:rFonts w:hint="eastAsia"/>
                <w:sz w:val="21"/>
                <w:szCs w:val="21"/>
              </w:rPr>
            </w:pPr>
          </w:p>
          <w:p>
            <w:pPr>
              <w:spacing w:line="400" w:lineRule="exact"/>
              <w:ind w:firstLine="420" w:firstLineChars="200"/>
              <w:jc w:val="left"/>
              <w:rPr>
                <w:rFonts w:hint="eastAsia"/>
                <w:sz w:val="21"/>
                <w:szCs w:val="21"/>
              </w:rPr>
            </w:pPr>
          </w:p>
          <w:p>
            <w:pPr>
              <w:spacing w:line="400" w:lineRule="exact"/>
              <w:ind w:firstLine="420" w:firstLineChars="200"/>
              <w:jc w:val="left"/>
              <w:rPr>
                <w:rFonts w:hint="eastAsia"/>
                <w:sz w:val="21"/>
                <w:szCs w:val="21"/>
              </w:rPr>
            </w:pPr>
          </w:p>
        </w:tc>
        <w:tc>
          <w:tcPr>
            <w:tcW w:w="1185"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相关法规</w:t>
            </w:r>
          </w:p>
          <w:p>
            <w:pPr>
              <w:widowControl/>
              <w:spacing w:line="400" w:lineRule="exact"/>
              <w:rPr>
                <w:rFonts w:hint="eastAsia" w:ascii="宋体" w:hAnsi="宋体"/>
                <w:sz w:val="21"/>
                <w:szCs w:val="21"/>
              </w:rPr>
            </w:pPr>
          </w:p>
          <w:p>
            <w:pPr>
              <w:widowControl/>
              <w:spacing w:line="400" w:lineRule="exact"/>
              <w:rPr>
                <w:rFonts w:hint="eastAsia" w:ascii="宋体" w:hAnsi="宋体" w:eastAsia="宋体"/>
                <w:sz w:val="21"/>
                <w:szCs w:val="21"/>
                <w:lang w:eastAsia="zh-CN"/>
              </w:rPr>
            </w:pPr>
          </w:p>
          <w:p>
            <w:pPr>
              <w:widowControl/>
              <w:spacing w:line="400" w:lineRule="exact"/>
              <w:rPr>
                <w:rFonts w:hint="eastAsia" w:ascii="宋体" w:hAnsi="宋体"/>
                <w:sz w:val="21"/>
                <w:szCs w:val="21"/>
              </w:rPr>
            </w:pPr>
            <w:r>
              <w:rPr>
                <w:rFonts w:hint="eastAsia" w:ascii="宋体" w:hAnsi="宋体"/>
                <w:sz w:val="21"/>
                <w:szCs w:val="21"/>
              </w:rPr>
              <w:t>执行的产品标准（QMS）</w:t>
            </w:r>
          </w:p>
          <w:p>
            <w:pPr>
              <w:pStyle w:val="2"/>
              <w:rPr>
                <w:rFonts w:hint="eastAsia" w:ascii="宋体" w:hAnsi="宋体"/>
                <w:sz w:val="21"/>
                <w:szCs w:val="21"/>
              </w:rPr>
            </w:pPr>
          </w:p>
          <w:p>
            <w:pPr>
              <w:pStyle w:val="2"/>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产品质量监督抽查情况（QMS）</w:t>
            </w:r>
          </w:p>
        </w:tc>
        <w:tc>
          <w:tcPr>
            <w:tcW w:w="9081" w:type="dxa"/>
            <w:noWrap w:val="0"/>
            <w:vAlign w:val="top"/>
          </w:tcPr>
          <w:p>
            <w:pPr>
              <w:widowControl/>
              <w:spacing w:line="400" w:lineRule="exact"/>
              <w:rPr>
                <w:rFonts w:hint="eastAsia" w:ascii="宋体" w:hAnsi="宋体"/>
                <w:color w:val="000000" w:themeColor="text1"/>
                <w:sz w:val="21"/>
                <w:szCs w:val="21"/>
              </w:rPr>
            </w:pPr>
            <w:r>
              <w:rPr>
                <w:rFonts w:hint="eastAsia" w:ascii="宋体" w:hAnsi="宋体"/>
                <w:color w:val="000000" w:themeColor="text1"/>
                <w:sz w:val="21"/>
                <w:szCs w:val="21"/>
              </w:rPr>
              <w:t>中华人民共和国合同法、中华人民共和国劳动法、中华人民共和国安全消防法、中华人民共和国产品质量法。</w:t>
            </w:r>
          </w:p>
          <w:p>
            <w:pPr>
              <w:widowControl/>
              <w:spacing w:line="400" w:lineRule="exact"/>
              <w:rPr>
                <w:rFonts w:hint="eastAsia" w:ascii="宋体" w:hAnsi="宋体"/>
                <w:color w:val="000000" w:themeColor="text1"/>
                <w:sz w:val="21"/>
                <w:szCs w:val="21"/>
              </w:rPr>
            </w:pPr>
          </w:p>
          <w:p>
            <w:pPr>
              <w:rPr>
                <w:rFonts w:hint="eastAsia" w:ascii="宋体" w:hAnsi="宋体"/>
                <w:color w:val="auto"/>
                <w:sz w:val="21"/>
                <w:szCs w:val="21"/>
              </w:rPr>
            </w:pPr>
            <w:r>
              <w:rPr>
                <w:rFonts w:hint="eastAsia"/>
                <w:color w:val="auto"/>
                <w:sz w:val="21"/>
                <w:szCs w:val="21"/>
              </w:rPr>
              <w:t>GB/T21354-2008粉末产品振实密度测定通用方法、GB/T 30835-2014锂离子电池用炭复合磷酸铁锂正极材料</w:t>
            </w:r>
            <w:r>
              <w:rPr>
                <w:rFonts w:hint="eastAsia" w:ascii="宋体" w:hAnsi="宋体"/>
                <w:color w:val="auto"/>
                <w:sz w:val="21"/>
                <w:szCs w:val="21"/>
                <w:lang w:val="en-US" w:eastAsia="zh-CN"/>
              </w:rPr>
              <w:t>等</w:t>
            </w:r>
            <w:r>
              <w:rPr>
                <w:rFonts w:hint="eastAsia" w:ascii="宋体" w:hAnsi="宋体"/>
                <w:color w:val="auto"/>
                <w:sz w:val="21"/>
                <w:szCs w:val="21"/>
                <w:lang w:eastAsia="zh-CN"/>
              </w:rPr>
              <w:t>标准及顾客合同、协议要求。</w:t>
            </w:r>
          </w:p>
          <w:p>
            <w:pPr>
              <w:pStyle w:val="2"/>
              <w:rPr>
                <w:rFonts w:hint="eastAsia" w:ascii="宋体" w:hAnsi="宋体"/>
                <w:color w:val="000000" w:themeColor="text1"/>
                <w:sz w:val="21"/>
                <w:szCs w:val="21"/>
              </w:rPr>
            </w:pPr>
          </w:p>
          <w:p>
            <w:pPr>
              <w:widowControl/>
              <w:spacing w:line="400" w:lineRule="exact"/>
              <w:rPr>
                <w:rFonts w:hint="eastAsia" w:ascii="宋体" w:hAnsi="宋体"/>
                <w:color w:val="000000" w:themeColor="text1"/>
                <w:sz w:val="21"/>
                <w:szCs w:val="21"/>
              </w:rPr>
            </w:pPr>
            <w:r>
              <w:rPr>
                <w:rFonts w:hint="eastAsia" w:ascii="宋体" w:hAnsi="宋体"/>
                <w:color w:val="auto"/>
                <w:sz w:val="21"/>
                <w:szCs w:val="21"/>
              </w:rPr>
              <w:t>20</w:t>
            </w:r>
            <w:r>
              <w:rPr>
                <w:rFonts w:hint="eastAsia" w:ascii="宋体" w:hAnsi="宋体"/>
                <w:color w:val="auto"/>
                <w:sz w:val="21"/>
                <w:szCs w:val="21"/>
                <w:lang w:val="en-US" w:eastAsia="zh-CN"/>
              </w:rPr>
              <w:t>20</w:t>
            </w:r>
            <w:r>
              <w:rPr>
                <w:rFonts w:hint="eastAsia" w:ascii="宋体" w:hAnsi="宋体"/>
                <w:color w:val="auto"/>
                <w:sz w:val="21"/>
                <w:szCs w:val="21"/>
              </w:rPr>
              <w:t>年暂无抽检。</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生产工艺</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不适用条款的确认</w:t>
            </w:r>
          </w:p>
          <w:p>
            <w:pPr>
              <w:widowControl/>
              <w:spacing w:line="400" w:lineRule="exact"/>
              <w:rPr>
                <w:rFonts w:hint="eastAsia" w:ascii="宋体" w:hAnsi="宋体"/>
                <w:sz w:val="21"/>
                <w:szCs w:val="21"/>
              </w:rPr>
            </w:pPr>
          </w:p>
          <w:p>
            <w:pPr>
              <w:pStyle w:val="2"/>
              <w:rPr>
                <w:rFonts w:hint="eastAsia" w:ascii="宋体" w:hAnsi="宋体"/>
                <w:sz w:val="21"/>
                <w:szCs w:val="21"/>
              </w:rPr>
            </w:pPr>
          </w:p>
          <w:p>
            <w:pPr>
              <w:widowControl/>
              <w:spacing w:line="400" w:lineRule="exact"/>
              <w:rPr>
                <w:rFonts w:hint="eastAsia" w:ascii="宋体" w:hAnsi="宋体"/>
                <w:color w:val="0000FF"/>
                <w:sz w:val="21"/>
                <w:szCs w:val="21"/>
              </w:rPr>
            </w:pPr>
          </w:p>
          <w:p>
            <w:pPr>
              <w:widowControl/>
              <w:spacing w:line="400" w:lineRule="exact"/>
              <w:rPr>
                <w:rFonts w:hint="eastAsia" w:ascii="宋体" w:hAnsi="宋体"/>
                <w:color w:val="auto"/>
                <w:sz w:val="21"/>
                <w:szCs w:val="21"/>
              </w:rPr>
            </w:pPr>
            <w:r>
              <w:rPr>
                <w:rFonts w:hint="eastAsia" w:ascii="宋体" w:hAnsi="宋体"/>
                <w:color w:val="auto"/>
                <w:sz w:val="21"/>
                <w:szCs w:val="21"/>
              </w:rPr>
              <w:t>外包的识别</w:t>
            </w:r>
          </w:p>
          <w:p>
            <w:pPr>
              <w:pStyle w:val="2"/>
              <w:rPr>
                <w:rFonts w:hint="eastAsia"/>
                <w:sz w:val="21"/>
                <w:szCs w:val="21"/>
              </w:rPr>
            </w:pPr>
          </w:p>
          <w:p>
            <w:pPr>
              <w:widowControl/>
              <w:spacing w:line="400" w:lineRule="exact"/>
              <w:rPr>
                <w:rFonts w:hint="eastAsia" w:ascii="宋体" w:hAnsi="宋体"/>
                <w:sz w:val="21"/>
                <w:szCs w:val="21"/>
              </w:rPr>
            </w:pPr>
            <w:r>
              <w:rPr>
                <w:rFonts w:hint="eastAsia" w:ascii="宋体" w:hAnsi="宋体"/>
                <w:sz w:val="21"/>
                <w:szCs w:val="21"/>
              </w:rPr>
              <w:t>质量目标（QMS）</w:t>
            </w:r>
          </w:p>
        </w:tc>
        <w:tc>
          <w:tcPr>
            <w:tcW w:w="9081" w:type="dxa"/>
            <w:noWrap w:val="0"/>
            <w:vAlign w:val="top"/>
          </w:tcPr>
          <w:p>
            <w:pPr>
              <w:spacing w:line="400" w:lineRule="exact"/>
              <w:jc w:val="both"/>
              <w:rPr>
                <w:rFonts w:hint="eastAsia" w:ascii="宋体" w:hAnsi="宋体"/>
                <w:color w:val="auto"/>
                <w:sz w:val="21"/>
                <w:szCs w:val="21"/>
              </w:rPr>
            </w:pPr>
            <w:r>
              <w:rPr>
                <w:rFonts w:hint="eastAsia" w:ascii="宋体" w:hAnsi="宋体"/>
                <w:color w:val="auto"/>
                <w:sz w:val="21"/>
                <w:szCs w:val="21"/>
              </w:rPr>
              <w:t>生产</w:t>
            </w:r>
            <w:r>
              <w:rPr>
                <w:rFonts w:hint="eastAsia" w:ascii="宋体" w:hAnsi="宋体"/>
                <w:color w:val="auto"/>
                <w:sz w:val="21"/>
                <w:szCs w:val="21"/>
                <w:lang w:val="en-US" w:eastAsia="zh-CN"/>
              </w:rPr>
              <w:t>流程</w:t>
            </w:r>
            <w:r>
              <w:rPr>
                <w:rFonts w:hint="eastAsia" w:ascii="宋体" w:hAnsi="宋体"/>
                <w:color w:val="auto"/>
                <w:sz w:val="21"/>
                <w:szCs w:val="21"/>
              </w:rPr>
              <w:t>：</w:t>
            </w:r>
          </w:p>
          <w:p>
            <w:pPr>
              <w:spacing w:line="400" w:lineRule="exact"/>
              <w:jc w:val="both"/>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投料→</w:t>
            </w:r>
            <w:r>
              <w:rPr>
                <w:rFonts w:hint="eastAsia" w:ascii="宋体" w:hAnsi="宋体" w:cs="Times New Roman"/>
                <w:color w:val="auto"/>
                <w:sz w:val="21"/>
                <w:szCs w:val="21"/>
                <w:lang w:val="en-US" w:eastAsia="zh-CN"/>
              </w:rPr>
              <w:t>溶解</w:t>
            </w:r>
            <w:r>
              <w:rPr>
                <w:rFonts w:hint="eastAsia" w:ascii="宋体" w:hAnsi="宋体" w:eastAsia="宋体" w:cs="Times New Roman"/>
                <w:color w:val="auto"/>
                <w:sz w:val="21"/>
                <w:szCs w:val="21"/>
                <w:lang w:val="en-US" w:eastAsia="zh-CN"/>
              </w:rPr>
              <w:t>→化学镀→过滤→清洗→烘干→包装→成品</w:t>
            </w:r>
          </w:p>
          <w:p>
            <w:pPr>
              <w:spacing w:line="400" w:lineRule="exact"/>
              <w:jc w:val="both"/>
              <w:rPr>
                <w:rFonts w:hint="eastAsia" w:ascii="宋体" w:hAnsi="宋体"/>
                <w:sz w:val="21"/>
                <w:szCs w:val="21"/>
              </w:rPr>
            </w:pPr>
          </w:p>
          <w:p>
            <w:pPr>
              <w:spacing w:line="400" w:lineRule="exact"/>
              <w:jc w:val="both"/>
              <w:rPr>
                <w:rFonts w:hint="eastAsia" w:ascii="宋体" w:hAnsi="宋体"/>
                <w:sz w:val="21"/>
                <w:szCs w:val="21"/>
              </w:rPr>
            </w:pPr>
          </w:p>
          <w:p>
            <w:pPr>
              <w:spacing w:line="400" w:lineRule="exact"/>
              <w:jc w:val="both"/>
              <w:rPr>
                <w:rFonts w:hint="eastAsia" w:ascii="宋体" w:hAnsi="宋体"/>
                <w:b w:val="0"/>
                <w:bCs w:val="0"/>
                <w:sz w:val="21"/>
                <w:szCs w:val="21"/>
                <w:lang w:eastAsia="zh-CN"/>
              </w:rPr>
            </w:pPr>
            <w:bookmarkStart w:id="2" w:name="_GoBack"/>
            <w:r>
              <w:rPr>
                <w:rFonts w:hint="eastAsia" w:ascii="宋体" w:hAnsi="宋体"/>
                <w:b w:val="0"/>
                <w:bCs w:val="0"/>
                <w:sz w:val="21"/>
                <w:szCs w:val="21"/>
                <w:lang w:eastAsia="zh-CN"/>
              </w:rPr>
              <w:t>公司产品主要按照相关标准及以及顾客要求进行生产，配方成熟，工艺稳定，暂无新产品开发。生产过程不涉及标准中“8.3设计和开发”条款内容，该条款的不适用不影响组织提供满足顾客要求和适用法律法规要求的产品的能力或责任的要求。</w:t>
            </w:r>
          </w:p>
          <w:bookmarkEnd w:id="2"/>
          <w:p>
            <w:pPr>
              <w:rPr>
                <w:rFonts w:hint="eastAsia" w:ascii="宋体" w:hAnsi="宋体"/>
                <w:sz w:val="21"/>
                <w:szCs w:val="21"/>
                <w:lang w:eastAsia="zh-CN"/>
              </w:rPr>
            </w:pPr>
          </w:p>
          <w:p>
            <w:pPr>
              <w:rPr>
                <w:rFonts w:hint="default" w:ascii="宋体" w:hAnsi="宋体"/>
                <w:color w:val="000000" w:themeColor="text1"/>
                <w:sz w:val="21"/>
                <w:szCs w:val="21"/>
                <w:lang w:val="en-US" w:eastAsia="zh-CN"/>
              </w:rPr>
            </w:pPr>
            <w:r>
              <w:rPr>
                <w:rFonts w:hint="eastAsia" w:ascii="宋体" w:hAnsi="宋体"/>
                <w:sz w:val="21"/>
                <w:szCs w:val="21"/>
                <w:lang w:eastAsia="zh-CN"/>
              </w:rPr>
              <w:t xml:space="preserve"> </w:t>
            </w:r>
            <w:r>
              <w:rPr>
                <w:rFonts w:hint="eastAsia" w:ascii="宋体" w:hAnsi="宋体"/>
                <w:sz w:val="21"/>
                <w:szCs w:val="21"/>
                <w:lang w:val="en-US" w:eastAsia="zh-CN"/>
              </w:rPr>
              <w:t>无</w:t>
            </w:r>
          </w:p>
          <w:p>
            <w:pPr>
              <w:spacing w:line="400" w:lineRule="exact"/>
              <w:jc w:val="both"/>
              <w:rPr>
                <w:rFonts w:hint="eastAsia" w:ascii="宋体" w:hAnsi="宋体"/>
                <w:sz w:val="21"/>
                <w:szCs w:val="21"/>
                <w:lang w:val="en-US" w:eastAsia="zh-CN"/>
              </w:rPr>
            </w:pPr>
          </w:p>
          <w:p>
            <w:pPr>
              <w:numPr>
                <w:ilvl w:val="0"/>
                <w:numId w:val="1"/>
              </w:numPr>
              <w:tabs>
                <w:tab w:val="left" w:pos="1050"/>
              </w:tabs>
              <w:spacing w:line="480" w:lineRule="exact"/>
              <w:ind w:firstLine="457" w:firstLineChars="218"/>
              <w:rPr>
                <w:rFonts w:hint="eastAsia" w:ascii="宋体" w:hAnsi="宋体"/>
                <w:bCs/>
                <w:sz w:val="21"/>
                <w:szCs w:val="21"/>
                <w:highlight w:val="none"/>
              </w:rPr>
            </w:pPr>
            <w:r>
              <w:rPr>
                <w:rFonts w:hint="eastAsia" w:ascii="宋体" w:hAnsi="宋体"/>
                <w:bCs/>
                <w:sz w:val="21"/>
                <w:szCs w:val="21"/>
              </w:rPr>
              <w:t>出货批</w:t>
            </w:r>
            <w:r>
              <w:rPr>
                <w:rFonts w:hint="eastAsia" w:ascii="宋体" w:hAnsi="宋体"/>
                <w:bCs/>
                <w:sz w:val="21"/>
                <w:szCs w:val="21"/>
                <w:highlight w:val="none"/>
              </w:rPr>
              <w:t xml:space="preserve">次合格率≥95%            </w:t>
            </w:r>
          </w:p>
          <w:p>
            <w:pPr>
              <w:numPr>
                <w:ilvl w:val="0"/>
                <w:numId w:val="1"/>
              </w:numPr>
              <w:tabs>
                <w:tab w:val="left" w:pos="1050"/>
              </w:tabs>
              <w:spacing w:line="480" w:lineRule="exact"/>
              <w:ind w:firstLine="457" w:firstLineChars="218"/>
              <w:rPr>
                <w:rFonts w:hint="eastAsia" w:ascii="宋体" w:hAnsi="宋体"/>
                <w:bCs/>
                <w:sz w:val="21"/>
                <w:szCs w:val="21"/>
                <w:highlight w:val="none"/>
              </w:rPr>
            </w:pPr>
            <w:r>
              <w:rPr>
                <w:rFonts w:hint="eastAsia" w:ascii="宋体" w:hAnsi="宋体"/>
                <w:bCs/>
                <w:sz w:val="21"/>
                <w:szCs w:val="21"/>
                <w:highlight w:val="none"/>
              </w:rPr>
              <w:t xml:space="preserve">制程合格率≥95% </w:t>
            </w:r>
          </w:p>
          <w:p>
            <w:pPr>
              <w:numPr>
                <w:ilvl w:val="0"/>
                <w:numId w:val="1"/>
              </w:numPr>
              <w:tabs>
                <w:tab w:val="left" w:pos="1050"/>
              </w:tabs>
              <w:spacing w:line="480" w:lineRule="exact"/>
              <w:ind w:left="0" w:leftChars="0" w:firstLine="457" w:firstLineChars="218"/>
              <w:rPr>
                <w:rFonts w:hint="eastAsia" w:ascii="宋体" w:hAnsi="宋体"/>
                <w:bCs/>
                <w:sz w:val="21"/>
                <w:szCs w:val="21"/>
                <w:highlight w:val="none"/>
              </w:rPr>
            </w:pPr>
            <w:r>
              <w:rPr>
                <w:rFonts w:hint="eastAsia" w:ascii="宋体" w:hAnsi="宋体"/>
                <w:bCs/>
                <w:sz w:val="21"/>
                <w:szCs w:val="21"/>
                <w:highlight w:val="none"/>
              </w:rPr>
              <w:t xml:space="preserve">交期达成率≥95%                </w:t>
            </w:r>
          </w:p>
          <w:p>
            <w:pPr>
              <w:numPr>
                <w:ilvl w:val="0"/>
                <w:numId w:val="0"/>
              </w:numPr>
              <w:tabs>
                <w:tab w:val="left" w:pos="1050"/>
              </w:tabs>
              <w:spacing w:line="480" w:lineRule="exact"/>
              <w:ind w:leftChars="218"/>
              <w:rPr>
                <w:rFonts w:hint="eastAsia" w:ascii="宋体" w:hAnsi="宋体"/>
                <w:sz w:val="21"/>
                <w:szCs w:val="21"/>
                <w:highlight w:val="none"/>
              </w:rPr>
            </w:pPr>
            <w:r>
              <w:rPr>
                <w:rFonts w:hint="eastAsia" w:ascii="宋体" w:hAnsi="宋体"/>
                <w:bCs/>
                <w:sz w:val="21"/>
                <w:szCs w:val="21"/>
                <w:highlight w:val="none"/>
              </w:rPr>
              <w:t>4．客户满意度≥85分</w:t>
            </w:r>
          </w:p>
          <w:p>
            <w:pPr>
              <w:adjustRightInd w:val="0"/>
              <w:spacing w:line="300" w:lineRule="auto"/>
              <w:textAlignment w:val="baseline"/>
              <w:rPr>
                <w:rFonts w:hint="eastAsia" w:ascii="宋体" w:hAnsi="宋体"/>
                <w:sz w:val="21"/>
                <w:szCs w:val="21"/>
              </w:rPr>
            </w:pP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r>
              <w:rPr>
                <w:rFonts w:hint="eastAsia"/>
                <w:sz w:val="21"/>
                <w:szCs w:val="21"/>
              </w:rPr>
              <w:t>主要原材料</w:t>
            </w:r>
          </w:p>
        </w:tc>
        <w:tc>
          <w:tcPr>
            <w:tcW w:w="9081" w:type="dxa"/>
            <w:noWrap w:val="0"/>
            <w:vAlign w:val="top"/>
          </w:tcPr>
          <w:p>
            <w:pPr>
              <w:spacing w:line="400" w:lineRule="exact"/>
              <w:rPr>
                <w:rFonts w:hint="eastAsia"/>
                <w:color w:val="000000" w:themeColor="text1"/>
                <w:sz w:val="21"/>
                <w:szCs w:val="21"/>
                <w:lang w:val="en-US" w:eastAsia="zh-CN"/>
              </w:rPr>
            </w:pPr>
            <w:r>
              <w:rPr>
                <w:rFonts w:hint="eastAsia"/>
                <w:sz w:val="21"/>
                <w:szCs w:val="21"/>
                <w:lang w:val="en-US" w:eastAsia="zh-CN"/>
              </w:rPr>
              <w:t>无</w:t>
            </w:r>
          </w:p>
          <w:p>
            <w:pPr>
              <w:spacing w:line="400" w:lineRule="exact"/>
              <w:rPr>
                <w:rFonts w:hint="eastAsia"/>
                <w:sz w:val="21"/>
                <w:szCs w:val="21"/>
                <w:lang w:val="en-US" w:eastAsia="zh-CN"/>
              </w:rPr>
            </w:pPr>
            <w:r>
              <w:rPr>
                <w:rFonts w:hint="eastAsia" w:ascii="宋体" w:hAnsi="宋体"/>
                <w:color w:val="auto"/>
                <w:sz w:val="21"/>
                <w:szCs w:val="21"/>
                <w:lang w:val="en-US" w:eastAsia="zh-CN"/>
              </w:rPr>
              <w:t>石墨、片状氢氧化钠、硫酸镍、柠檬酸钠、氨水、氯化镍、酒石酸钾钠、酒石酸等</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3687" w:type="dxa"/>
            <w:noWrap w:val="0"/>
            <w:vAlign w:val="top"/>
          </w:tcPr>
          <w:p>
            <w:pPr>
              <w:spacing w:line="400" w:lineRule="exact"/>
              <w:rPr>
                <w:rFonts w:hint="eastAsia"/>
                <w:sz w:val="21"/>
                <w:szCs w:val="21"/>
                <w:u w:val="single"/>
              </w:rPr>
            </w:pPr>
            <w:r>
              <w:rPr>
                <w:rFonts w:hint="eastAsia"/>
                <w:sz w:val="21"/>
                <w:szCs w:val="21"/>
                <w:u w:val="single"/>
              </w:rPr>
              <w:t>员工人数</w:t>
            </w:r>
          </w:p>
          <w:p>
            <w:pPr>
              <w:spacing w:line="400" w:lineRule="exact"/>
              <w:rPr>
                <w:rFonts w:hint="eastAsia"/>
                <w:sz w:val="21"/>
                <w:szCs w:val="21"/>
              </w:rPr>
            </w:pPr>
            <w:r>
              <w:rPr>
                <w:rFonts w:hint="eastAsia"/>
                <w:sz w:val="21"/>
                <w:szCs w:val="21"/>
              </w:rPr>
              <w:t>关键岗位上岗人员</w:t>
            </w:r>
          </w:p>
          <w:p>
            <w:pPr>
              <w:spacing w:line="400" w:lineRule="exact"/>
              <w:rPr>
                <w:rFonts w:hint="eastAsia"/>
                <w:sz w:val="21"/>
                <w:szCs w:val="21"/>
              </w:rPr>
            </w:pPr>
            <w:r>
              <w:rPr>
                <w:rFonts w:hint="eastAsia"/>
                <w:sz w:val="21"/>
                <w:szCs w:val="21"/>
              </w:rPr>
              <w:t>特殊工种人员</w:t>
            </w:r>
          </w:p>
        </w:tc>
        <w:tc>
          <w:tcPr>
            <w:tcW w:w="9081" w:type="dxa"/>
            <w:noWrap w:val="0"/>
            <w:vAlign w:val="top"/>
          </w:tcPr>
          <w:p>
            <w:pPr>
              <w:spacing w:line="400" w:lineRule="exact"/>
              <w:rPr>
                <w:rFonts w:hint="eastAsia"/>
                <w:sz w:val="21"/>
                <w:szCs w:val="21"/>
                <w:lang w:val="en-US" w:eastAsia="zh-CN"/>
              </w:rPr>
            </w:pPr>
            <w:r>
              <w:rPr>
                <w:rFonts w:hint="eastAsia"/>
                <w:sz w:val="21"/>
                <w:szCs w:val="21"/>
                <w:lang w:val="en-US" w:eastAsia="zh-CN"/>
              </w:rPr>
              <w:t>10人</w:t>
            </w:r>
          </w:p>
          <w:p>
            <w:pPr>
              <w:spacing w:line="400" w:lineRule="exact"/>
              <w:rPr>
                <w:rFonts w:hint="default"/>
                <w:color w:val="auto"/>
                <w:sz w:val="21"/>
                <w:szCs w:val="21"/>
                <w:lang w:val="en-US" w:eastAsia="zh-CN"/>
              </w:rPr>
            </w:pPr>
            <w:r>
              <w:rPr>
                <w:rFonts w:hint="eastAsia"/>
                <w:color w:val="auto"/>
                <w:sz w:val="21"/>
                <w:szCs w:val="21"/>
                <w:lang w:val="en-US" w:eastAsia="zh-CN"/>
              </w:rPr>
              <w:t>检验人员、操作人员</w:t>
            </w:r>
          </w:p>
          <w:p>
            <w:pPr>
              <w:spacing w:line="400" w:lineRule="exact"/>
              <w:rPr>
                <w:rFonts w:hint="default"/>
                <w:sz w:val="21"/>
                <w:szCs w:val="21"/>
                <w:lang w:val="en-US" w:eastAsia="zh-CN"/>
              </w:rPr>
            </w:pPr>
            <w:r>
              <w:rPr>
                <w:rFonts w:hint="eastAsia"/>
                <w:color w:val="auto"/>
                <w:sz w:val="21"/>
                <w:szCs w:val="21"/>
                <w:lang w:val="en-US" w:eastAsia="zh-CN"/>
              </w:rPr>
              <w:t>无</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trPr>
        <w:tc>
          <w:tcPr>
            <w:tcW w:w="3687" w:type="dxa"/>
            <w:noWrap w:val="0"/>
            <w:vAlign w:val="top"/>
          </w:tcPr>
          <w:p>
            <w:pPr>
              <w:spacing w:line="400" w:lineRule="exact"/>
              <w:rPr>
                <w:rFonts w:hint="eastAsia"/>
                <w:color w:val="000000" w:themeColor="text1"/>
                <w:sz w:val="21"/>
                <w:szCs w:val="21"/>
                <w:lang w:val="en-US" w:eastAsia="zh-CN"/>
              </w:rPr>
            </w:pPr>
            <w:r>
              <w:rPr>
                <w:rFonts w:hint="eastAsia"/>
                <w:color w:val="000000" w:themeColor="text1"/>
                <w:sz w:val="21"/>
                <w:szCs w:val="21"/>
                <w:lang w:val="en-US" w:eastAsia="zh-CN"/>
              </w:rPr>
              <w:t>主要生产设备</w:t>
            </w:r>
          </w:p>
          <w:p>
            <w:pPr>
              <w:spacing w:line="400" w:lineRule="exact"/>
              <w:rPr>
                <w:rFonts w:hint="eastAsia"/>
                <w:color w:val="000000" w:themeColor="text1"/>
                <w:sz w:val="21"/>
                <w:szCs w:val="21"/>
                <w:lang w:val="en-US" w:eastAsia="zh-CN"/>
              </w:rPr>
            </w:pPr>
          </w:p>
          <w:p>
            <w:pPr>
              <w:spacing w:line="400" w:lineRule="exact"/>
              <w:rPr>
                <w:rFonts w:hint="eastAsia"/>
                <w:color w:val="000000" w:themeColor="text1"/>
                <w:sz w:val="21"/>
                <w:szCs w:val="21"/>
                <w:lang w:val="en-US" w:eastAsia="zh-CN"/>
              </w:rPr>
            </w:pPr>
          </w:p>
          <w:p>
            <w:pPr>
              <w:pStyle w:val="2"/>
              <w:rPr>
                <w:rFonts w:hint="eastAsia"/>
                <w:lang w:val="en-US" w:eastAsia="zh-CN"/>
              </w:rPr>
            </w:pPr>
          </w:p>
          <w:p>
            <w:pPr>
              <w:spacing w:line="400" w:lineRule="exact"/>
              <w:rPr>
                <w:rFonts w:hint="eastAsia"/>
                <w:color w:val="auto"/>
                <w:sz w:val="21"/>
                <w:szCs w:val="21"/>
                <w:lang w:val="en-US" w:eastAsia="zh-CN"/>
              </w:rPr>
            </w:pPr>
            <w:r>
              <w:rPr>
                <w:rFonts w:hint="eastAsia"/>
                <w:color w:val="auto"/>
                <w:sz w:val="21"/>
                <w:szCs w:val="21"/>
                <w:lang w:val="en-US" w:eastAsia="zh-CN"/>
              </w:rPr>
              <w:t>特种设备</w:t>
            </w:r>
          </w:p>
          <w:p>
            <w:pPr>
              <w:spacing w:line="400" w:lineRule="exact"/>
              <w:rPr>
                <w:rFonts w:hint="eastAsia"/>
                <w:color w:val="000000" w:themeColor="text1"/>
                <w:sz w:val="21"/>
                <w:szCs w:val="21"/>
                <w:lang w:val="en-US" w:eastAsia="zh-CN"/>
              </w:rPr>
            </w:pPr>
          </w:p>
          <w:p>
            <w:pPr>
              <w:spacing w:line="400" w:lineRule="exact"/>
              <w:rPr>
                <w:rFonts w:hint="eastAsia"/>
                <w:color w:val="000000" w:themeColor="text1"/>
                <w:sz w:val="21"/>
                <w:szCs w:val="21"/>
                <w:lang w:val="en-US" w:eastAsia="zh-CN"/>
              </w:rPr>
            </w:pPr>
            <w:r>
              <w:rPr>
                <w:rFonts w:hint="eastAsia"/>
                <w:color w:val="000000" w:themeColor="text1"/>
                <w:sz w:val="21"/>
                <w:szCs w:val="21"/>
                <w:lang w:val="en-US" w:eastAsia="zh-CN"/>
              </w:rPr>
              <w:t>主要检测设备及设备的检定/校准（QMS）</w:t>
            </w:r>
          </w:p>
        </w:tc>
        <w:tc>
          <w:tcPr>
            <w:tcW w:w="9081" w:type="dxa"/>
            <w:noWrap w:val="0"/>
            <w:vAlign w:val="top"/>
          </w:tcPr>
          <w:p>
            <w:pPr>
              <w:spacing w:line="400" w:lineRule="exact"/>
              <w:rPr>
                <w:rFonts w:hint="eastAsia" w:ascii="宋体" w:hAnsi="宋体"/>
                <w:color w:val="000000" w:themeColor="text1"/>
                <w:sz w:val="21"/>
                <w:szCs w:val="21"/>
                <w:lang w:val="en-US" w:eastAsia="zh-CN"/>
              </w:rPr>
            </w:pPr>
            <w:r>
              <w:rPr>
                <w:rFonts w:hint="eastAsia"/>
                <w:color w:val="000000" w:themeColor="text1"/>
                <w:sz w:val="21"/>
                <w:szCs w:val="21"/>
                <w:lang w:val="en-US" w:eastAsia="zh-CN"/>
              </w:rPr>
              <w:t>主要</w:t>
            </w:r>
            <w:r>
              <w:rPr>
                <w:rFonts w:hint="eastAsia"/>
                <w:color w:val="auto"/>
                <w:sz w:val="21"/>
                <w:szCs w:val="21"/>
                <w:lang w:val="en-US" w:eastAsia="zh-CN"/>
              </w:rPr>
              <w:t>设备</w:t>
            </w:r>
            <w:r>
              <w:rPr>
                <w:rFonts w:hint="eastAsia"/>
                <w:b w:val="0"/>
                <w:bCs w:val="0"/>
                <w:color w:val="auto"/>
                <w:sz w:val="21"/>
                <w:szCs w:val="21"/>
                <w:lang w:val="en-US" w:eastAsia="zh-CN"/>
              </w:rPr>
              <w:t>为</w:t>
            </w:r>
            <w:r>
              <w:rPr>
                <w:rFonts w:hint="eastAsia" w:ascii="宋体" w:hAnsi="宋体"/>
                <w:color w:val="auto"/>
                <w:sz w:val="21"/>
                <w:szCs w:val="21"/>
                <w:lang w:val="en-US" w:eastAsia="zh-CN"/>
              </w:rPr>
              <w:t>纯水机、加料控制箱、碱雾处理塔、镀液收集桶、热循环烤箱、反应釜、过滤机、真空抽滤系统、气动隔膜泵、空气压缩机等。可以</w:t>
            </w:r>
            <w:r>
              <w:rPr>
                <w:rFonts w:hint="eastAsia"/>
                <w:color w:val="auto"/>
                <w:sz w:val="21"/>
                <w:szCs w:val="21"/>
                <w:lang w:val="en-US" w:eastAsia="zh-CN"/>
              </w:rPr>
              <w:t>满</w:t>
            </w:r>
            <w:r>
              <w:rPr>
                <w:rFonts w:hint="eastAsia" w:ascii="宋体" w:hAnsi="宋体"/>
                <w:color w:val="auto"/>
                <w:sz w:val="21"/>
                <w:szCs w:val="21"/>
                <w:lang w:val="en-US" w:eastAsia="zh-CN"/>
              </w:rPr>
              <w:t>足</w:t>
            </w:r>
            <w:r>
              <w:rPr>
                <w:rFonts w:hint="eastAsia" w:ascii="宋体" w:hAnsi="宋体"/>
                <w:color w:val="auto"/>
                <w:sz w:val="21"/>
                <w:szCs w:val="21"/>
                <w:lang w:eastAsia="zh-CN"/>
              </w:rPr>
              <w:t>防电磁辐射材料（镍包石墨粉，镍包铜粉，银包石墨粉</w:t>
            </w:r>
            <w:r>
              <w:rPr>
                <w:rFonts w:hint="eastAsia" w:ascii="宋体" w:hAnsi="宋体"/>
                <w:sz w:val="21"/>
                <w:szCs w:val="21"/>
                <w:lang w:eastAsia="zh-CN"/>
              </w:rPr>
              <w:t>，银包玻璃粉，银包铝粉，银包铜粉，银包镍粉）的生产及销售</w:t>
            </w:r>
            <w:r>
              <w:rPr>
                <w:rFonts w:hint="eastAsia" w:ascii="宋体" w:hAnsi="宋体"/>
                <w:color w:val="000000" w:themeColor="text1"/>
                <w:sz w:val="21"/>
                <w:szCs w:val="21"/>
                <w:lang w:val="en-US" w:eastAsia="zh-CN"/>
              </w:rPr>
              <w:t>需要。</w:t>
            </w:r>
          </w:p>
          <w:p>
            <w:pPr>
              <w:pStyle w:val="2"/>
              <w:rPr>
                <w:rFonts w:hint="eastAsia"/>
                <w:lang w:val="en-US" w:eastAsia="zh-CN"/>
              </w:rPr>
            </w:pPr>
          </w:p>
          <w:p>
            <w:pPr>
              <w:spacing w:line="400" w:lineRule="exact"/>
              <w:rPr>
                <w:rFonts w:hint="eastAsia" w:ascii="宋体" w:hAnsi="宋体"/>
                <w:color w:val="000000" w:themeColor="text1"/>
                <w:sz w:val="21"/>
                <w:szCs w:val="21"/>
                <w:lang w:val="en-US" w:eastAsia="zh-CN"/>
              </w:rPr>
            </w:pPr>
            <w:r>
              <w:rPr>
                <w:rFonts w:hint="eastAsia"/>
                <w:color w:val="000000" w:themeColor="text1"/>
                <w:sz w:val="21"/>
                <w:szCs w:val="21"/>
                <w:lang w:val="en-US" w:eastAsia="zh-CN"/>
              </w:rPr>
              <w:t>无</w:t>
            </w:r>
          </w:p>
          <w:p>
            <w:pPr>
              <w:spacing w:line="400" w:lineRule="exact"/>
              <w:rPr>
                <w:rFonts w:hint="eastAsia" w:ascii="宋体" w:hAnsi="宋体"/>
                <w:color w:val="auto"/>
                <w:sz w:val="21"/>
                <w:szCs w:val="21"/>
                <w:lang w:val="en-US" w:eastAsia="zh-CN"/>
              </w:rPr>
            </w:pPr>
          </w:p>
          <w:p>
            <w:pPr>
              <w:spacing w:line="400" w:lineRule="exact"/>
              <w:rPr>
                <w:rFonts w:hint="eastAsia"/>
                <w:color w:val="000000" w:themeColor="text1"/>
                <w:sz w:val="21"/>
                <w:szCs w:val="21"/>
                <w:lang w:val="en-US" w:eastAsia="zh-CN"/>
              </w:rPr>
            </w:pPr>
            <w:r>
              <w:rPr>
                <w:rFonts w:hint="eastAsia" w:ascii="宋体" w:hAnsi="宋体"/>
                <w:color w:val="auto"/>
                <w:sz w:val="21"/>
                <w:szCs w:val="21"/>
                <w:lang w:val="en-US" w:eastAsia="zh-CN"/>
              </w:rPr>
              <w:t>主要检测设备有</w:t>
            </w:r>
            <w:r>
              <w:rPr>
                <w:rFonts w:hint="eastAsia"/>
                <w:color w:val="auto"/>
                <w:sz w:val="21"/>
                <w:szCs w:val="21"/>
                <w:lang w:val="en-US" w:eastAsia="zh-CN"/>
              </w:rPr>
              <w:t>电子秤、电子天平、毫欧电阻仪、数字温控表等</w:t>
            </w:r>
            <w:r>
              <w:rPr>
                <w:rFonts w:hint="eastAsia" w:ascii="宋体" w:hAnsi="宋体"/>
                <w:color w:val="auto"/>
                <w:sz w:val="21"/>
                <w:szCs w:val="21"/>
                <w:lang w:val="en-US" w:eastAsia="zh-CN"/>
              </w:rPr>
              <w:t>，均采用委外送检的方式。</w:t>
            </w:r>
            <w:r>
              <w:rPr>
                <w:rFonts w:hint="eastAsia" w:ascii="宋体" w:hAnsi="宋体" w:cs="Times New Roman"/>
                <w:color w:val="auto"/>
                <w:sz w:val="21"/>
                <w:szCs w:val="21"/>
                <w:lang w:val="en-US" w:eastAsia="zh-CN"/>
              </w:rPr>
              <w:t>现场查看组织能提供有效校准</w:t>
            </w:r>
            <w:r>
              <w:rPr>
                <w:rFonts w:hint="eastAsia" w:ascii="宋体" w:hAnsi="宋体"/>
                <w:color w:val="auto"/>
                <w:sz w:val="21"/>
                <w:szCs w:val="21"/>
                <w:lang w:val="en-US" w:eastAsia="zh-CN"/>
              </w:rPr>
              <w:t>记录。</w:t>
            </w:r>
          </w:p>
        </w:tc>
        <w:tc>
          <w:tcPr>
            <w:tcW w:w="1185" w:type="dxa"/>
            <w:noWrap w:val="0"/>
            <w:vAlign w:val="top"/>
          </w:tcPr>
          <w:p>
            <w:pPr>
              <w:spacing w:line="400" w:lineRule="exact"/>
              <w:rPr>
                <w:rFonts w:hint="eastAsia"/>
                <w:sz w:val="21"/>
                <w:szCs w:val="21"/>
                <w:lang w:eastAsia="zh-CN"/>
              </w:rPr>
            </w:pPr>
          </w:p>
          <w:p>
            <w:pPr>
              <w:spacing w:line="400" w:lineRule="exact"/>
              <w:rPr>
                <w:rFonts w:hint="eastAsia"/>
                <w:sz w:val="21"/>
                <w:szCs w:val="21"/>
                <w:lang w:eastAsia="zh-CN"/>
              </w:rPr>
            </w:pPr>
          </w:p>
          <w:p>
            <w:pPr>
              <w:pStyle w:val="2"/>
              <w:rPr>
                <w:rFonts w:hint="eastAsia"/>
                <w:sz w:val="21"/>
                <w:szCs w:val="21"/>
                <w:lang w:eastAsia="zh-CN"/>
              </w:rPr>
            </w:pPr>
          </w:p>
          <w:p>
            <w:pPr>
              <w:pStyle w:val="2"/>
              <w:rPr>
                <w:rFonts w:hint="eastAsia"/>
                <w:sz w:val="21"/>
                <w:szCs w:val="21"/>
                <w:lang w:eastAsia="zh-CN"/>
              </w:rPr>
            </w:pPr>
          </w:p>
          <w:p>
            <w:pPr>
              <w:pStyle w:val="2"/>
              <w:rPr>
                <w:rFonts w:hint="eastAsia"/>
                <w:sz w:val="21"/>
                <w:szCs w:val="21"/>
                <w:lang w:eastAsia="zh-CN"/>
              </w:rPr>
            </w:pPr>
          </w:p>
          <w:p>
            <w:pPr>
              <w:pStyle w:val="2"/>
              <w:rPr>
                <w:rFonts w:hint="eastAsia"/>
                <w:sz w:val="21"/>
                <w:szCs w:val="21"/>
                <w:lang w:eastAsia="zh-CN"/>
              </w:rPr>
            </w:pPr>
          </w:p>
          <w:p>
            <w:pPr>
              <w:pStyle w:val="2"/>
              <w:rPr>
                <w:rFonts w:hint="eastAsia"/>
                <w:sz w:val="21"/>
                <w:szCs w:val="21"/>
                <w:lang w:eastAsia="zh-CN"/>
              </w:rPr>
            </w:pPr>
          </w:p>
          <w:p>
            <w:pPr>
              <w:spacing w:line="400" w:lineRule="exact"/>
              <w:rPr>
                <w:rFonts w:hint="eastAsia"/>
                <w:sz w:val="21"/>
                <w:szCs w:val="21"/>
                <w:lang w:eastAsia="zh-CN"/>
              </w:rPr>
            </w:pPr>
          </w:p>
        </w:tc>
        <w:tc>
          <w:tcPr>
            <w:tcW w:w="1185" w:type="dxa"/>
            <w:noWrap w:val="0"/>
            <w:vAlign w:val="top"/>
          </w:tcPr>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val="en-US" w:eastAsia="zh-CN"/>
              </w:rPr>
            </w:pPr>
          </w:p>
          <w:p>
            <w:pPr>
              <w:spacing w:line="400" w:lineRule="exact"/>
              <w:rPr>
                <w:rFonts w:hint="eastAsia"/>
                <w:sz w:val="21"/>
                <w:szCs w:val="21"/>
                <w:lang w:val="en-US" w:eastAsia="zh-CN"/>
              </w:rPr>
            </w:pPr>
          </w:p>
          <w:p>
            <w:pPr>
              <w:spacing w:line="400" w:lineRule="exact"/>
              <w:rPr>
                <w:rFonts w:hint="eastAsia"/>
                <w:sz w:val="21"/>
                <w:szCs w:val="21"/>
                <w:lang w:val="en-US" w:eastAsia="zh-CN"/>
              </w:rPr>
            </w:pPr>
          </w:p>
          <w:p>
            <w:pPr>
              <w:spacing w:line="400" w:lineRule="exact"/>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val="0"/>
            <w:vAlign w:val="top"/>
          </w:tcPr>
          <w:p>
            <w:pPr>
              <w:spacing w:line="400" w:lineRule="exact"/>
              <w:rPr>
                <w:rFonts w:hint="eastAsia"/>
                <w:sz w:val="21"/>
                <w:szCs w:val="21"/>
              </w:rPr>
            </w:pPr>
            <w:r>
              <w:rPr>
                <w:rFonts w:hint="eastAsia"/>
                <w:sz w:val="21"/>
                <w:szCs w:val="21"/>
              </w:rPr>
              <w:t>顾客及相关方投诉</w:t>
            </w:r>
          </w:p>
        </w:tc>
        <w:tc>
          <w:tcPr>
            <w:tcW w:w="9081" w:type="dxa"/>
            <w:noWrap w:val="0"/>
            <w:vAlign w:val="top"/>
          </w:tcPr>
          <w:p>
            <w:pPr>
              <w:spacing w:line="400" w:lineRule="exact"/>
              <w:rPr>
                <w:rFonts w:hint="eastAsia"/>
                <w:sz w:val="21"/>
                <w:szCs w:val="21"/>
              </w:rPr>
            </w:pPr>
            <w:r>
              <w:rPr>
                <w:rFonts w:hint="eastAsia"/>
                <w:sz w:val="21"/>
                <w:szCs w:val="21"/>
              </w:rPr>
              <w:t>暂无</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3687" w:type="dxa"/>
            <w:noWrap w:val="0"/>
            <w:vAlign w:val="top"/>
          </w:tcPr>
          <w:p>
            <w:pPr>
              <w:spacing w:line="400" w:lineRule="exact"/>
              <w:rPr>
                <w:rFonts w:hint="eastAsia"/>
                <w:sz w:val="21"/>
                <w:szCs w:val="21"/>
              </w:rPr>
            </w:pPr>
            <w:r>
              <w:rPr>
                <w:rFonts w:hint="eastAsia"/>
                <w:sz w:val="21"/>
                <w:szCs w:val="21"/>
              </w:rPr>
              <w:t>方针及目标、指标及方案</w:t>
            </w:r>
          </w:p>
        </w:tc>
        <w:tc>
          <w:tcPr>
            <w:tcW w:w="9081" w:type="dxa"/>
            <w:noWrap w:val="0"/>
            <w:vAlign w:val="top"/>
          </w:tcPr>
          <w:p>
            <w:pPr>
              <w:tabs>
                <w:tab w:val="left" w:pos="0"/>
                <w:tab w:val="left" w:pos="420"/>
              </w:tabs>
              <w:spacing w:line="400" w:lineRule="exact"/>
              <w:jc w:val="left"/>
              <w:rPr>
                <w:rFonts w:hint="eastAsia" w:ascii="宋体" w:hAnsi="宋体" w:eastAsia="宋体" w:cs="Times New Roman"/>
                <w:sz w:val="21"/>
                <w:szCs w:val="21"/>
                <w:lang w:val="en-US" w:eastAsia="zh-CN"/>
              </w:rPr>
            </w:pPr>
            <w:r>
              <w:rPr>
                <w:rFonts w:hint="eastAsia" w:ascii="宋体" w:hAnsi="宋体"/>
                <w:sz w:val="21"/>
                <w:szCs w:val="21"/>
                <w:lang w:val="en-US" w:eastAsia="zh-CN"/>
              </w:rPr>
              <w:t>方针：</w:t>
            </w:r>
            <w:r>
              <w:rPr>
                <w:rFonts w:hint="eastAsia" w:ascii="宋体" w:hAnsi="宋体" w:eastAsia="宋体" w:cs="Times New Roman"/>
                <w:sz w:val="21"/>
                <w:szCs w:val="21"/>
                <w:lang w:val="en-US" w:eastAsia="zh-CN"/>
              </w:rPr>
              <w:t>品质至上、持续改善、达成目标、客户满意！</w:t>
            </w:r>
          </w:p>
          <w:p>
            <w:pPr>
              <w:spacing w:line="360" w:lineRule="auto"/>
              <w:rPr>
                <w:rFonts w:hint="eastAsia" w:eastAsia="宋体"/>
                <w:sz w:val="21"/>
                <w:szCs w:val="21"/>
                <w:lang w:val="en-US" w:eastAsia="zh-CN"/>
              </w:rPr>
            </w:pP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trPr>
        <w:tc>
          <w:tcPr>
            <w:tcW w:w="3687" w:type="dxa"/>
            <w:noWrap w:val="0"/>
            <w:vAlign w:val="top"/>
          </w:tcPr>
          <w:p>
            <w:pPr>
              <w:spacing w:line="400" w:lineRule="exact"/>
              <w:rPr>
                <w:rFonts w:hint="eastAsia"/>
                <w:color w:val="auto"/>
                <w:sz w:val="21"/>
                <w:szCs w:val="21"/>
              </w:rPr>
            </w:pPr>
            <w:r>
              <w:rPr>
                <w:rFonts w:hint="eastAsia"/>
                <w:color w:val="auto"/>
                <w:sz w:val="21"/>
                <w:szCs w:val="21"/>
              </w:rPr>
              <w:t>内部审核：</w:t>
            </w:r>
          </w:p>
          <w:p>
            <w:pPr>
              <w:spacing w:line="400" w:lineRule="exact"/>
              <w:rPr>
                <w:rFonts w:hint="eastAsia"/>
                <w:color w:val="auto"/>
                <w:sz w:val="21"/>
                <w:szCs w:val="21"/>
              </w:rPr>
            </w:pPr>
            <w:r>
              <w:rPr>
                <w:rFonts w:hint="eastAsia"/>
                <w:color w:val="auto"/>
                <w:sz w:val="21"/>
                <w:szCs w:val="21"/>
              </w:rPr>
              <w:t>时间</w:t>
            </w:r>
          </w:p>
          <w:p>
            <w:pPr>
              <w:spacing w:line="400" w:lineRule="exact"/>
              <w:rPr>
                <w:rFonts w:hint="eastAsia"/>
                <w:color w:val="auto"/>
                <w:sz w:val="21"/>
                <w:szCs w:val="21"/>
              </w:rPr>
            </w:pPr>
          </w:p>
          <w:p>
            <w:pPr>
              <w:spacing w:line="400" w:lineRule="exact"/>
              <w:rPr>
                <w:rFonts w:hint="eastAsia"/>
                <w:color w:val="auto"/>
                <w:sz w:val="21"/>
                <w:szCs w:val="21"/>
              </w:rPr>
            </w:pPr>
            <w:r>
              <w:rPr>
                <w:rFonts w:hint="eastAsia"/>
                <w:color w:val="auto"/>
                <w:sz w:val="21"/>
                <w:szCs w:val="21"/>
              </w:rPr>
              <w:t>审核组</w:t>
            </w:r>
          </w:p>
          <w:p>
            <w:pPr>
              <w:spacing w:line="400" w:lineRule="exact"/>
              <w:rPr>
                <w:rFonts w:hint="eastAsia"/>
                <w:color w:val="auto"/>
                <w:sz w:val="21"/>
                <w:szCs w:val="21"/>
              </w:rPr>
            </w:pPr>
          </w:p>
          <w:p>
            <w:pPr>
              <w:spacing w:line="400" w:lineRule="exact"/>
              <w:rPr>
                <w:rFonts w:hint="eastAsia"/>
                <w:color w:val="auto"/>
                <w:sz w:val="21"/>
                <w:szCs w:val="21"/>
              </w:rPr>
            </w:pPr>
            <w:r>
              <w:rPr>
                <w:rFonts w:hint="eastAsia"/>
                <w:color w:val="auto"/>
                <w:sz w:val="21"/>
                <w:szCs w:val="21"/>
              </w:rPr>
              <w:t>不符合及整改</w:t>
            </w:r>
          </w:p>
          <w:p>
            <w:pPr>
              <w:spacing w:line="400" w:lineRule="exact"/>
              <w:rPr>
                <w:rFonts w:hint="eastAsia"/>
                <w:color w:val="auto"/>
                <w:sz w:val="21"/>
                <w:szCs w:val="21"/>
              </w:rPr>
            </w:pPr>
          </w:p>
        </w:tc>
        <w:tc>
          <w:tcPr>
            <w:tcW w:w="9081" w:type="dxa"/>
            <w:noWrap w:val="0"/>
            <w:vAlign w:val="top"/>
          </w:tcPr>
          <w:p>
            <w:pPr>
              <w:spacing w:line="400" w:lineRule="exact"/>
              <w:rPr>
                <w:rFonts w:hint="eastAsia"/>
                <w:color w:val="auto"/>
                <w:sz w:val="21"/>
                <w:szCs w:val="21"/>
                <w:lang w:eastAsia="zh-CN"/>
              </w:rPr>
            </w:pPr>
            <w:r>
              <w:rPr>
                <w:rFonts w:hint="eastAsia"/>
                <w:color w:val="auto"/>
                <w:sz w:val="21"/>
                <w:szCs w:val="21"/>
              </w:rPr>
              <w:t>建立有《内</w:t>
            </w:r>
            <w:r>
              <w:rPr>
                <w:rFonts w:hint="eastAsia"/>
                <w:color w:val="auto"/>
                <w:sz w:val="21"/>
                <w:szCs w:val="21"/>
                <w:lang w:eastAsia="zh-CN"/>
              </w:rPr>
              <w:t>部审核控制程序》</w:t>
            </w:r>
          </w:p>
          <w:p>
            <w:pPr>
              <w:spacing w:line="400" w:lineRule="exact"/>
              <w:rPr>
                <w:rFonts w:hint="eastAsia"/>
                <w:color w:val="auto"/>
                <w:sz w:val="21"/>
                <w:szCs w:val="21"/>
                <w:lang w:val="en-US" w:eastAsia="zh-CN"/>
              </w:rPr>
            </w:pPr>
            <w:r>
              <w:rPr>
                <w:rFonts w:hint="eastAsia"/>
                <w:color w:val="auto"/>
                <w:sz w:val="21"/>
                <w:szCs w:val="21"/>
                <w:lang w:eastAsia="zh-CN"/>
              </w:rPr>
              <w:t>见有《</w:t>
            </w:r>
            <w:r>
              <w:rPr>
                <w:rFonts w:hint="eastAsia"/>
                <w:color w:val="auto"/>
                <w:sz w:val="21"/>
                <w:szCs w:val="21"/>
                <w:lang w:val="en-US" w:eastAsia="zh-CN"/>
              </w:rPr>
              <w:t xml:space="preserve">内部审核计划表》 </w:t>
            </w:r>
          </w:p>
          <w:p>
            <w:pPr>
              <w:spacing w:line="400" w:lineRule="exact"/>
              <w:rPr>
                <w:rFonts w:hint="eastAsia"/>
                <w:color w:val="auto"/>
                <w:sz w:val="21"/>
                <w:szCs w:val="21"/>
                <w:lang w:val="en-US" w:eastAsia="zh-CN"/>
              </w:rPr>
            </w:pPr>
            <w:r>
              <w:rPr>
                <w:rFonts w:hint="eastAsia"/>
                <w:color w:val="auto"/>
                <w:sz w:val="21"/>
                <w:szCs w:val="21"/>
                <w:lang w:val="en-US" w:eastAsia="zh-CN"/>
              </w:rPr>
              <w:t>内审时间：2020年7月10日</w:t>
            </w:r>
          </w:p>
          <w:p>
            <w:pPr>
              <w:spacing w:line="400" w:lineRule="exact"/>
              <w:rPr>
                <w:rFonts w:hint="eastAsia"/>
                <w:color w:val="auto"/>
                <w:sz w:val="21"/>
                <w:szCs w:val="21"/>
                <w:lang w:val="en-US" w:eastAsia="zh-CN"/>
              </w:rPr>
            </w:pPr>
            <w:r>
              <w:rPr>
                <w:rFonts w:hint="eastAsia"/>
                <w:color w:val="auto"/>
                <w:sz w:val="21"/>
                <w:szCs w:val="21"/>
                <w:lang w:val="en-US" w:eastAsia="zh-CN"/>
              </w:rPr>
              <w:t>内审组：</w:t>
            </w:r>
          </w:p>
          <w:p>
            <w:pPr>
              <w:spacing w:line="400" w:lineRule="exact"/>
              <w:rPr>
                <w:rFonts w:hint="eastAsia"/>
                <w:color w:val="auto"/>
                <w:sz w:val="21"/>
                <w:szCs w:val="21"/>
                <w:lang w:val="en-US" w:eastAsia="zh-CN"/>
              </w:rPr>
            </w:pPr>
            <w:r>
              <w:rPr>
                <w:rFonts w:hint="eastAsia"/>
                <w:color w:val="auto"/>
                <w:sz w:val="21"/>
                <w:szCs w:val="21"/>
                <w:lang w:val="en-US" w:eastAsia="zh-CN"/>
              </w:rPr>
              <w:t xml:space="preserve">审核组长  A陈旺春  组员：B王涛 </w:t>
            </w:r>
          </w:p>
          <w:p>
            <w:pPr>
              <w:ind w:right="-514"/>
              <w:rPr>
                <w:rFonts w:hint="eastAsia"/>
                <w:color w:val="auto"/>
                <w:sz w:val="21"/>
                <w:szCs w:val="21"/>
                <w:lang w:val="en-US" w:eastAsia="zh-CN"/>
              </w:rPr>
            </w:pPr>
            <w:r>
              <w:rPr>
                <w:rFonts w:hint="eastAsia"/>
                <w:color w:val="auto"/>
                <w:sz w:val="21"/>
                <w:szCs w:val="21"/>
                <w:lang w:val="en-US" w:eastAsia="zh-CN"/>
              </w:rPr>
              <w:t>见有：《内审不符合项报告》1份，涉及综合部7.5.3条款。对不符合事实描述为“</w:t>
            </w:r>
            <w:r>
              <w:rPr>
                <w:rFonts w:hint="eastAsia" w:ascii="宋体"/>
                <w:color w:val="auto"/>
              </w:rPr>
              <w:t>公司在2020年度未进行法律法规的更新，不符合</w:t>
            </w:r>
            <w:r>
              <w:rPr>
                <w:rFonts w:hint="eastAsia" w:ascii="宋体" w:hAnsi="宋体" w:cs="宋体"/>
                <w:color w:val="auto"/>
                <w:szCs w:val="21"/>
              </w:rPr>
              <w:t>GB/T19001-2016/ISO9001:2015标准7.5.3条款的要求</w:t>
            </w:r>
            <w:r>
              <w:rPr>
                <w:rFonts w:hint="eastAsia"/>
                <w:color w:val="auto"/>
                <w:sz w:val="21"/>
                <w:szCs w:val="21"/>
                <w:lang w:val="en-US" w:eastAsia="zh-CN"/>
              </w:rPr>
              <w:t>”针对以上不符合项，已及时采取纠正措施后，经内审员验证关闭。</w:t>
            </w:r>
          </w:p>
          <w:p>
            <w:pPr>
              <w:spacing w:line="400" w:lineRule="exact"/>
              <w:rPr>
                <w:rFonts w:hint="eastAsia"/>
                <w:color w:val="FF0000"/>
                <w:sz w:val="21"/>
                <w:szCs w:val="21"/>
              </w:rPr>
            </w:pPr>
            <w:r>
              <w:rPr>
                <w:rFonts w:hint="eastAsia"/>
                <w:color w:val="auto"/>
                <w:sz w:val="21"/>
                <w:szCs w:val="21"/>
                <w:lang w:eastAsia="zh-CN"/>
              </w:rPr>
              <w:t>有《内部审核报告》，有审核结论。</w:t>
            </w:r>
          </w:p>
        </w:tc>
        <w:tc>
          <w:tcPr>
            <w:tcW w:w="1185" w:type="dxa"/>
            <w:noWrap w:val="0"/>
            <w:vAlign w:val="top"/>
          </w:tcPr>
          <w:p>
            <w:pPr>
              <w:spacing w:line="440" w:lineRule="exact"/>
              <w:jc w:val="center"/>
              <w:rPr>
                <w:rFonts w:ascii="宋体" w:hAnsi="宋体"/>
                <w:color w:val="FF0000"/>
                <w:sz w:val="21"/>
                <w:szCs w:val="21"/>
              </w:rPr>
            </w:pPr>
          </w:p>
        </w:tc>
        <w:tc>
          <w:tcPr>
            <w:tcW w:w="1185" w:type="dxa"/>
            <w:noWrap w:val="0"/>
            <w:vAlign w:val="top"/>
          </w:tcPr>
          <w:p>
            <w:pPr>
              <w:spacing w:line="440" w:lineRule="exact"/>
              <w:jc w:val="center"/>
              <w:rPr>
                <w:rFonts w:ascii="宋体" w:hAnsi="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spacing w:line="400" w:lineRule="exact"/>
              <w:rPr>
                <w:rFonts w:hint="eastAsia"/>
                <w:color w:val="auto"/>
                <w:sz w:val="21"/>
                <w:szCs w:val="21"/>
              </w:rPr>
            </w:pPr>
            <w:r>
              <w:rPr>
                <w:rFonts w:hint="eastAsia"/>
                <w:color w:val="auto"/>
                <w:sz w:val="21"/>
                <w:szCs w:val="21"/>
              </w:rPr>
              <w:t>管理评审：</w:t>
            </w:r>
          </w:p>
          <w:p>
            <w:pPr>
              <w:spacing w:line="400" w:lineRule="exact"/>
              <w:rPr>
                <w:rFonts w:hint="eastAsia"/>
                <w:color w:val="auto"/>
                <w:sz w:val="21"/>
                <w:szCs w:val="21"/>
              </w:rPr>
            </w:pPr>
          </w:p>
          <w:p>
            <w:pPr>
              <w:spacing w:line="400" w:lineRule="exact"/>
              <w:rPr>
                <w:rFonts w:hint="eastAsia"/>
                <w:color w:val="auto"/>
                <w:sz w:val="21"/>
                <w:szCs w:val="21"/>
              </w:rPr>
            </w:pPr>
            <w:r>
              <w:rPr>
                <w:rFonts w:hint="eastAsia"/>
                <w:color w:val="auto"/>
                <w:sz w:val="21"/>
                <w:szCs w:val="21"/>
              </w:rPr>
              <w:t>时间</w:t>
            </w:r>
          </w:p>
          <w:p>
            <w:pPr>
              <w:spacing w:line="400" w:lineRule="exact"/>
              <w:rPr>
                <w:rFonts w:hint="eastAsia"/>
                <w:color w:val="auto"/>
                <w:sz w:val="21"/>
                <w:szCs w:val="21"/>
              </w:rPr>
            </w:pPr>
          </w:p>
          <w:p>
            <w:pPr>
              <w:spacing w:line="400" w:lineRule="exact"/>
              <w:rPr>
                <w:rFonts w:hint="eastAsia"/>
                <w:color w:val="auto"/>
                <w:sz w:val="21"/>
                <w:szCs w:val="21"/>
              </w:rPr>
            </w:pPr>
            <w:r>
              <w:rPr>
                <w:rFonts w:hint="eastAsia"/>
                <w:color w:val="auto"/>
                <w:sz w:val="21"/>
                <w:szCs w:val="21"/>
              </w:rPr>
              <w:t>输入是否完整</w:t>
            </w:r>
          </w:p>
          <w:p>
            <w:pPr>
              <w:spacing w:line="400" w:lineRule="exact"/>
              <w:rPr>
                <w:rFonts w:hint="eastAsia"/>
                <w:color w:val="auto"/>
                <w:sz w:val="21"/>
                <w:szCs w:val="21"/>
              </w:rPr>
            </w:pPr>
          </w:p>
          <w:p>
            <w:pPr>
              <w:spacing w:line="400" w:lineRule="exact"/>
              <w:rPr>
                <w:rFonts w:hint="eastAsia"/>
                <w:color w:val="auto"/>
                <w:sz w:val="21"/>
                <w:szCs w:val="21"/>
              </w:rPr>
            </w:pPr>
            <w:r>
              <w:rPr>
                <w:rFonts w:hint="eastAsia"/>
                <w:color w:val="auto"/>
                <w:sz w:val="21"/>
                <w:szCs w:val="21"/>
              </w:rPr>
              <w:t>提出的改进内容</w:t>
            </w:r>
          </w:p>
          <w:p>
            <w:pPr>
              <w:spacing w:line="400" w:lineRule="exact"/>
              <w:rPr>
                <w:rFonts w:hint="eastAsia"/>
                <w:color w:val="auto"/>
                <w:sz w:val="21"/>
                <w:szCs w:val="21"/>
              </w:rPr>
            </w:pPr>
          </w:p>
        </w:tc>
        <w:tc>
          <w:tcPr>
            <w:tcW w:w="9081" w:type="dxa"/>
            <w:noWrap w:val="0"/>
            <w:vAlign w:val="top"/>
          </w:tcPr>
          <w:p>
            <w:pPr>
              <w:adjustRightInd w:val="0"/>
              <w:spacing w:line="400" w:lineRule="exact"/>
              <w:textAlignment w:val="baseline"/>
              <w:rPr>
                <w:rFonts w:hint="eastAsia" w:ascii="宋体" w:hAnsi="宋体"/>
                <w:color w:val="auto"/>
                <w:kern w:val="0"/>
                <w:sz w:val="21"/>
                <w:szCs w:val="21"/>
              </w:rPr>
            </w:pPr>
            <w:r>
              <w:rPr>
                <w:rFonts w:hint="eastAsia" w:ascii="宋体" w:hAnsi="宋体"/>
                <w:color w:val="auto"/>
                <w:kern w:val="0"/>
                <w:sz w:val="21"/>
                <w:szCs w:val="21"/>
              </w:rPr>
              <w:t>查见《管理评审计划》、《管理评审报告》</w:t>
            </w:r>
          </w:p>
          <w:p>
            <w:pPr>
              <w:adjustRightInd w:val="0"/>
              <w:spacing w:line="400" w:lineRule="exact"/>
              <w:textAlignment w:val="baseline"/>
              <w:rPr>
                <w:rFonts w:hint="eastAsia" w:ascii="宋体" w:hAnsi="宋体"/>
                <w:color w:val="auto"/>
                <w:kern w:val="0"/>
                <w:sz w:val="21"/>
                <w:szCs w:val="21"/>
              </w:rPr>
            </w:pPr>
            <w:r>
              <w:rPr>
                <w:rFonts w:hint="eastAsia" w:ascii="宋体" w:hAnsi="宋体"/>
                <w:color w:val="auto"/>
                <w:kern w:val="0"/>
                <w:sz w:val="21"/>
                <w:szCs w:val="21"/>
              </w:rPr>
              <w:t>管理评审于</w:t>
            </w:r>
            <w:r>
              <w:rPr>
                <w:rFonts w:hint="eastAsia" w:ascii="宋体" w:hAnsi="宋体"/>
                <w:color w:val="auto"/>
                <w:kern w:val="0"/>
                <w:sz w:val="21"/>
                <w:szCs w:val="21"/>
                <w:lang w:eastAsia="zh-CN"/>
              </w:rPr>
              <w:t>2020年</w:t>
            </w:r>
            <w:r>
              <w:rPr>
                <w:rFonts w:hint="eastAsia" w:ascii="宋体" w:hAnsi="宋体"/>
                <w:color w:val="auto"/>
                <w:kern w:val="0"/>
                <w:sz w:val="21"/>
                <w:szCs w:val="21"/>
                <w:lang w:val="en-US" w:eastAsia="zh-CN"/>
              </w:rPr>
              <w:t>8</w:t>
            </w:r>
            <w:r>
              <w:rPr>
                <w:rFonts w:hint="eastAsia" w:ascii="宋体" w:hAnsi="宋体"/>
                <w:color w:val="auto"/>
                <w:kern w:val="0"/>
                <w:sz w:val="21"/>
                <w:szCs w:val="21"/>
                <w:lang w:eastAsia="zh-CN"/>
              </w:rPr>
              <w:t>月</w:t>
            </w:r>
            <w:r>
              <w:rPr>
                <w:rFonts w:hint="eastAsia" w:ascii="宋体" w:hAnsi="宋体"/>
                <w:color w:val="auto"/>
                <w:kern w:val="0"/>
                <w:sz w:val="21"/>
                <w:szCs w:val="21"/>
                <w:lang w:val="en-US" w:eastAsia="zh-CN"/>
              </w:rPr>
              <w:t>3</w:t>
            </w:r>
            <w:r>
              <w:rPr>
                <w:rFonts w:hint="eastAsia" w:ascii="宋体" w:hAnsi="宋体"/>
                <w:color w:val="auto"/>
                <w:kern w:val="0"/>
                <w:sz w:val="21"/>
                <w:szCs w:val="21"/>
              </w:rPr>
              <w:t>日</w:t>
            </w:r>
          </w:p>
          <w:p>
            <w:pPr>
              <w:adjustRightInd w:val="0"/>
              <w:spacing w:line="400" w:lineRule="exact"/>
              <w:textAlignment w:val="baseline"/>
              <w:rPr>
                <w:rFonts w:hint="eastAsia" w:ascii="宋体" w:hAnsi="宋体"/>
                <w:color w:val="auto"/>
                <w:kern w:val="0"/>
                <w:sz w:val="21"/>
                <w:szCs w:val="21"/>
              </w:rPr>
            </w:pPr>
            <w:r>
              <w:rPr>
                <w:rFonts w:hint="eastAsia" w:ascii="宋体" w:hAnsi="宋体"/>
                <w:color w:val="auto"/>
                <w:kern w:val="0"/>
                <w:sz w:val="21"/>
                <w:szCs w:val="21"/>
              </w:rPr>
              <w:t>由总经理主持完成。</w:t>
            </w:r>
          </w:p>
          <w:p>
            <w:pPr>
              <w:adjustRightInd w:val="0"/>
              <w:spacing w:line="400" w:lineRule="exact"/>
              <w:textAlignment w:val="baseline"/>
              <w:rPr>
                <w:rFonts w:hint="eastAsia" w:ascii="宋体" w:hAnsi="宋体"/>
                <w:color w:val="auto"/>
                <w:kern w:val="0"/>
                <w:sz w:val="21"/>
                <w:szCs w:val="21"/>
              </w:rPr>
            </w:pPr>
            <w:r>
              <w:rPr>
                <w:rFonts w:hint="eastAsia" w:ascii="宋体" w:hAnsi="宋体"/>
                <w:color w:val="auto"/>
                <w:kern w:val="0"/>
                <w:sz w:val="21"/>
                <w:szCs w:val="21"/>
              </w:rPr>
              <w:t>提供主要输入材料有：各部门总结，输入信息基本充分和满足要求。</w:t>
            </w:r>
          </w:p>
          <w:p>
            <w:pPr>
              <w:adjustRightInd w:val="0"/>
              <w:spacing w:line="400" w:lineRule="exact"/>
              <w:textAlignment w:val="baseline"/>
              <w:rPr>
                <w:rFonts w:hint="eastAsia" w:ascii="宋体" w:hAnsi="宋体"/>
                <w:color w:val="auto"/>
                <w:kern w:val="0"/>
                <w:sz w:val="21"/>
                <w:szCs w:val="21"/>
              </w:rPr>
            </w:pPr>
            <w:r>
              <w:rPr>
                <w:rFonts w:hint="eastAsia" w:ascii="宋体" w:hAnsi="宋体"/>
                <w:color w:val="auto"/>
                <w:kern w:val="0"/>
                <w:sz w:val="21"/>
                <w:szCs w:val="21"/>
              </w:rPr>
              <w:t>输出见“管理评审报告”, 做出了管理体系基本适宜、充分和有效的评审结论。</w:t>
            </w:r>
          </w:p>
          <w:p>
            <w:pPr>
              <w:adjustRightInd w:val="0"/>
              <w:spacing w:line="400" w:lineRule="exact"/>
              <w:textAlignment w:val="baseline"/>
              <w:rPr>
                <w:rFonts w:hint="eastAsia" w:ascii="宋体" w:hAnsi="宋体"/>
                <w:color w:val="auto"/>
                <w:kern w:val="0"/>
                <w:sz w:val="21"/>
                <w:szCs w:val="21"/>
              </w:rPr>
            </w:pPr>
            <w:r>
              <w:rPr>
                <w:rFonts w:hint="eastAsia" w:ascii="宋体" w:hAnsi="宋体"/>
                <w:color w:val="auto"/>
                <w:kern w:val="0"/>
                <w:sz w:val="21"/>
                <w:szCs w:val="21"/>
              </w:rPr>
              <w:t>提出改进</w:t>
            </w:r>
            <w:r>
              <w:rPr>
                <w:rFonts w:hint="eastAsia" w:ascii="宋体" w:hAnsi="宋体"/>
                <w:color w:val="auto"/>
                <w:kern w:val="0"/>
                <w:sz w:val="21"/>
                <w:szCs w:val="21"/>
                <w:lang w:val="en-US" w:eastAsia="zh-CN"/>
              </w:rPr>
              <w:t>1</w:t>
            </w:r>
            <w:r>
              <w:rPr>
                <w:rFonts w:hint="eastAsia" w:ascii="宋体" w:hAnsi="宋体"/>
                <w:color w:val="auto"/>
                <w:kern w:val="0"/>
                <w:sz w:val="21"/>
                <w:szCs w:val="21"/>
              </w:rPr>
              <w:t>项：</w:t>
            </w:r>
          </w:p>
          <w:p>
            <w:pPr>
              <w:spacing w:line="400" w:lineRule="exact"/>
              <w:ind w:right="480"/>
              <w:rPr>
                <w:rFonts w:hint="eastAsia" w:ascii="宋体" w:hAnsi="宋体" w:cs="宋体"/>
                <w:color w:val="auto"/>
                <w:sz w:val="21"/>
                <w:szCs w:val="21"/>
              </w:rPr>
            </w:pPr>
            <w:r>
              <w:rPr>
                <w:rFonts w:hint="eastAsia" w:ascii="宋体" w:hAnsi="宋体"/>
                <w:color w:val="auto"/>
                <w:kern w:val="0"/>
                <w:sz w:val="21"/>
                <w:szCs w:val="21"/>
                <w:lang w:eastAsia="zh-CN"/>
              </w:rPr>
              <w:t>加强对公司内部各部门的信息沟通。</w:t>
            </w:r>
            <w:r>
              <w:rPr>
                <w:rFonts w:hint="eastAsia" w:ascii="宋体" w:hAnsi="宋体" w:cs="宋体"/>
                <w:color w:val="auto"/>
                <w:sz w:val="21"/>
                <w:szCs w:val="21"/>
              </w:rPr>
              <w:t>由</w:t>
            </w:r>
            <w:r>
              <w:rPr>
                <w:rFonts w:hint="eastAsia" w:ascii="宋体" w:hAnsi="宋体" w:cs="宋体"/>
                <w:color w:val="auto"/>
                <w:sz w:val="21"/>
                <w:szCs w:val="21"/>
                <w:lang w:eastAsia="zh-CN"/>
              </w:rPr>
              <w:t>综合部</w:t>
            </w:r>
            <w:r>
              <w:rPr>
                <w:rFonts w:hint="eastAsia" w:ascii="宋体" w:hAnsi="宋体" w:cs="宋体"/>
                <w:color w:val="auto"/>
                <w:sz w:val="21"/>
                <w:szCs w:val="21"/>
              </w:rPr>
              <w:t>负责，</w:t>
            </w:r>
            <w:r>
              <w:rPr>
                <w:rFonts w:hint="eastAsia" w:ascii="宋体" w:hAnsi="宋体" w:cs="宋体"/>
                <w:color w:val="auto"/>
                <w:sz w:val="21"/>
                <w:szCs w:val="21"/>
                <w:lang w:val="en-US" w:eastAsia="zh-CN"/>
              </w:rPr>
              <w:t>完成改进</w:t>
            </w:r>
            <w:r>
              <w:rPr>
                <w:rFonts w:hint="eastAsia" w:ascii="宋体" w:hAnsi="宋体" w:cs="宋体"/>
                <w:color w:val="auto"/>
                <w:sz w:val="21"/>
                <w:szCs w:val="21"/>
              </w:rPr>
              <w:t xml:space="preserve">。     </w:t>
            </w:r>
          </w:p>
          <w:p>
            <w:pPr>
              <w:spacing w:line="400" w:lineRule="exact"/>
              <w:ind w:right="480"/>
              <w:rPr>
                <w:rFonts w:hint="default" w:ascii="宋体" w:hAnsi="宋体" w:eastAsia="宋体"/>
                <w:color w:val="FF0000"/>
                <w:kern w:val="0"/>
                <w:sz w:val="21"/>
                <w:szCs w:val="21"/>
                <w:lang w:val="en-US" w:eastAsia="zh-CN"/>
              </w:rPr>
            </w:pPr>
            <w:r>
              <w:rPr>
                <w:rFonts w:hint="eastAsia" w:ascii="宋体" w:hAnsi="宋体" w:cs="宋体"/>
                <w:color w:val="auto"/>
                <w:sz w:val="21"/>
                <w:szCs w:val="21"/>
                <w:lang w:eastAsia="zh-CN"/>
              </w:rPr>
              <w:t>查</w:t>
            </w:r>
            <w:r>
              <w:rPr>
                <w:rFonts w:hint="eastAsia" w:ascii="宋体" w:hAnsi="宋体" w:cs="宋体"/>
                <w:color w:val="auto"/>
                <w:sz w:val="21"/>
                <w:szCs w:val="21"/>
              </w:rPr>
              <w:t>见</w:t>
            </w:r>
            <w:r>
              <w:rPr>
                <w:rFonts w:hint="eastAsia" w:ascii="宋体" w:hAnsi="宋体" w:cs="宋体"/>
                <w:color w:val="auto"/>
                <w:sz w:val="21"/>
                <w:szCs w:val="21"/>
                <w:lang w:eastAsia="zh-CN"/>
              </w:rPr>
              <w:t>改进</w:t>
            </w:r>
            <w:r>
              <w:rPr>
                <w:rFonts w:hint="eastAsia" w:ascii="宋体" w:hAnsi="宋体" w:cs="宋体"/>
                <w:color w:val="auto"/>
                <w:sz w:val="21"/>
                <w:szCs w:val="21"/>
              </w:rPr>
              <w:t>培训记</w:t>
            </w:r>
            <w:r>
              <w:rPr>
                <w:rFonts w:hint="eastAsia" w:ascii="宋体" w:hAnsi="宋体" w:cs="宋体"/>
                <w:color w:val="auto"/>
                <w:sz w:val="21"/>
                <w:szCs w:val="21"/>
                <w:lang w:eastAsia="zh-CN"/>
              </w:rPr>
              <w:t>录，2020年8月4日，公司主管人员,认真学习了信息沟通。</w:t>
            </w:r>
          </w:p>
        </w:tc>
        <w:tc>
          <w:tcPr>
            <w:tcW w:w="1185" w:type="dxa"/>
            <w:noWrap w:val="0"/>
            <w:vAlign w:val="top"/>
          </w:tcPr>
          <w:p>
            <w:pPr>
              <w:spacing w:line="440" w:lineRule="exact"/>
              <w:jc w:val="center"/>
              <w:rPr>
                <w:rFonts w:ascii="宋体" w:hAnsi="宋体"/>
                <w:color w:val="FF0000"/>
                <w:sz w:val="21"/>
                <w:szCs w:val="21"/>
              </w:rPr>
            </w:pPr>
          </w:p>
        </w:tc>
        <w:tc>
          <w:tcPr>
            <w:tcW w:w="1185" w:type="dxa"/>
            <w:noWrap w:val="0"/>
            <w:vAlign w:val="top"/>
          </w:tcPr>
          <w:p>
            <w:pPr>
              <w:spacing w:line="440" w:lineRule="exact"/>
              <w:jc w:val="center"/>
              <w:rPr>
                <w:rFonts w:ascii="宋体" w:hAnsi="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adjustRightInd w:val="0"/>
              <w:spacing w:line="400" w:lineRule="exact"/>
              <w:textAlignment w:val="baseline"/>
              <w:rPr>
                <w:rFonts w:hint="eastAsia" w:ascii="宋体" w:hAnsi="宋体" w:cs="Times New Roman"/>
                <w:color w:val="auto"/>
                <w:kern w:val="0"/>
                <w:sz w:val="21"/>
                <w:szCs w:val="21"/>
                <w:lang w:val="en-US" w:eastAsia="zh-CN"/>
              </w:rPr>
            </w:pPr>
            <w:r>
              <w:rPr>
                <w:rFonts w:hint="eastAsia" w:ascii="宋体" w:hAnsi="宋体" w:cs="Times New Roman"/>
                <w:color w:val="auto"/>
                <w:kern w:val="0"/>
                <w:sz w:val="21"/>
                <w:szCs w:val="21"/>
                <w:lang w:val="en-US" w:eastAsia="zh-CN"/>
              </w:rPr>
              <w:t>是否具备二阶段审核结论</w:t>
            </w:r>
          </w:p>
          <w:p>
            <w:pPr>
              <w:adjustRightInd w:val="0"/>
              <w:spacing w:line="400" w:lineRule="exact"/>
              <w:textAlignment w:val="baseline"/>
              <w:rPr>
                <w:rFonts w:hint="eastAsia" w:ascii="宋体" w:hAnsi="宋体" w:cs="Times New Roman"/>
                <w:color w:val="auto"/>
                <w:kern w:val="0"/>
                <w:sz w:val="21"/>
                <w:szCs w:val="21"/>
                <w:lang w:val="en-US" w:eastAsia="zh-CN"/>
              </w:rPr>
            </w:pPr>
          </w:p>
          <w:p>
            <w:pPr>
              <w:adjustRightInd w:val="0"/>
              <w:spacing w:line="400" w:lineRule="exact"/>
              <w:textAlignment w:val="baseline"/>
              <w:rPr>
                <w:rFonts w:hint="eastAsia" w:ascii="宋体" w:hAnsi="宋体" w:cs="Times New Roman"/>
                <w:color w:val="auto"/>
                <w:kern w:val="0"/>
                <w:sz w:val="21"/>
                <w:szCs w:val="21"/>
                <w:lang w:val="en-US" w:eastAsia="zh-CN"/>
              </w:rPr>
            </w:pPr>
          </w:p>
          <w:p>
            <w:pPr>
              <w:adjustRightInd w:val="0"/>
              <w:spacing w:line="400" w:lineRule="exact"/>
              <w:textAlignment w:val="baseline"/>
              <w:rPr>
                <w:rFonts w:hint="eastAsia"/>
                <w:color w:val="auto"/>
                <w:sz w:val="21"/>
                <w:szCs w:val="21"/>
              </w:rPr>
            </w:pPr>
            <w:r>
              <w:rPr>
                <w:rFonts w:hint="eastAsia" w:ascii="宋体" w:hAnsi="宋体" w:cs="Times New Roman"/>
                <w:color w:val="auto"/>
                <w:kern w:val="0"/>
                <w:sz w:val="21"/>
                <w:szCs w:val="21"/>
                <w:lang w:val="en-US" w:eastAsia="zh-CN"/>
              </w:rPr>
              <w:t>第二阶段重要审核点等相关内容</w:t>
            </w:r>
          </w:p>
        </w:tc>
        <w:tc>
          <w:tcPr>
            <w:tcW w:w="9081" w:type="dxa"/>
            <w:noWrap w:val="0"/>
            <w:vAlign w:val="top"/>
          </w:tcPr>
          <w:p>
            <w:pPr>
              <w:adjustRightInd w:val="0"/>
              <w:spacing w:line="400" w:lineRule="exact"/>
              <w:textAlignment w:val="baseline"/>
              <w:rPr>
                <w:rFonts w:hint="eastAsia" w:ascii="宋体" w:hAnsi="宋体" w:cs="Times New Roman"/>
                <w:color w:val="auto"/>
                <w:kern w:val="0"/>
                <w:sz w:val="21"/>
                <w:szCs w:val="21"/>
                <w:lang w:val="en-US" w:eastAsia="zh-CN"/>
              </w:rPr>
            </w:pPr>
            <w:r>
              <w:rPr>
                <w:rFonts w:hint="eastAsia" w:ascii="宋体" w:hAnsi="宋体" w:cs="Times New Roman"/>
                <w:color w:val="auto"/>
                <w:kern w:val="0"/>
                <w:sz w:val="21"/>
                <w:szCs w:val="21"/>
                <w:lang w:val="en-US" w:eastAsia="zh-CN"/>
              </w:rPr>
              <w:t>通过一阶段对受审核方的管理、生产现场巡视和观察，对管理体系绩效要求有重大影响的过程、活动、场所和现场运行进行观察、巡视及总体性评价，组织具备二阶段审核条件，可进行二阶段审核。</w:t>
            </w:r>
          </w:p>
          <w:p>
            <w:pPr>
              <w:adjustRightInd w:val="0"/>
              <w:spacing w:line="400" w:lineRule="exact"/>
              <w:textAlignment w:val="baseline"/>
              <w:rPr>
                <w:rFonts w:hint="eastAsia" w:ascii="宋体" w:hAnsi="宋体" w:cs="Times New Roman"/>
                <w:color w:val="auto"/>
                <w:kern w:val="0"/>
                <w:sz w:val="21"/>
                <w:szCs w:val="21"/>
                <w:lang w:val="en-US" w:eastAsia="zh-CN"/>
              </w:rPr>
            </w:pPr>
            <w:r>
              <w:rPr>
                <w:rFonts w:hint="eastAsia" w:ascii="宋体" w:hAnsi="宋体" w:cs="Times New Roman"/>
                <w:color w:val="auto"/>
                <w:kern w:val="0"/>
                <w:sz w:val="21"/>
                <w:szCs w:val="21"/>
                <w:lang w:val="en-US" w:eastAsia="zh-CN"/>
              </w:rPr>
              <w:t>二阶段质量管理体系宜重点关注（关键生产、检验、采购过程及生产提供场所）：</w:t>
            </w:r>
          </w:p>
          <w:p>
            <w:pPr>
              <w:adjustRightInd w:val="0"/>
              <w:spacing w:line="400" w:lineRule="exact"/>
              <w:textAlignment w:val="baseline"/>
              <w:rPr>
                <w:rFonts w:hint="default" w:ascii="宋体" w:hAnsi="宋体" w:cs="Times New Roman"/>
                <w:color w:val="auto"/>
                <w:kern w:val="0"/>
                <w:sz w:val="21"/>
                <w:szCs w:val="21"/>
                <w:lang w:val="en-US" w:eastAsia="zh-CN"/>
              </w:rPr>
            </w:pPr>
            <w:r>
              <w:rPr>
                <w:rFonts w:hint="eastAsia" w:ascii="宋体" w:hAnsi="宋体" w:cs="Times New Roman"/>
                <w:color w:val="auto"/>
                <w:kern w:val="0"/>
                <w:sz w:val="21"/>
                <w:szCs w:val="21"/>
                <w:lang w:val="en-US" w:eastAsia="zh-CN"/>
              </w:rPr>
              <w:t>重点审核部门：</w:t>
            </w:r>
            <w:r>
              <w:rPr>
                <w:rFonts w:hint="eastAsia"/>
                <w:color w:val="auto"/>
                <w:szCs w:val="22"/>
                <w:lang w:eastAsia="zh-CN"/>
              </w:rPr>
              <w:t>生产部 品保部</w:t>
            </w:r>
          </w:p>
          <w:p>
            <w:pPr>
              <w:adjustRightInd w:val="0"/>
              <w:spacing w:line="400" w:lineRule="exact"/>
              <w:textAlignment w:val="baseline"/>
              <w:rPr>
                <w:rFonts w:hint="eastAsia" w:ascii="宋体" w:hAnsi="宋体" w:cs="Times New Roman"/>
                <w:color w:val="auto"/>
                <w:kern w:val="0"/>
                <w:sz w:val="21"/>
                <w:szCs w:val="21"/>
                <w:lang w:val="en-US" w:eastAsia="zh-CN"/>
              </w:rPr>
            </w:pPr>
            <w:r>
              <w:rPr>
                <w:rFonts w:hint="eastAsia" w:ascii="宋体" w:hAnsi="宋体" w:cs="Times New Roman"/>
                <w:color w:val="auto"/>
                <w:kern w:val="0"/>
                <w:sz w:val="21"/>
                <w:szCs w:val="21"/>
                <w:lang w:val="en-US" w:eastAsia="zh-CN"/>
              </w:rPr>
              <w:t>重点审核过程：外部供应产品和服务的控制、产品放行、不合格产品控制等</w:t>
            </w:r>
          </w:p>
          <w:p>
            <w:pPr>
              <w:adjustRightInd w:val="0"/>
              <w:spacing w:line="400" w:lineRule="exact"/>
              <w:textAlignment w:val="baseline"/>
              <w:rPr>
                <w:rFonts w:hint="eastAsia" w:ascii="宋体" w:hAnsi="宋体"/>
                <w:color w:val="auto"/>
                <w:kern w:val="0"/>
                <w:sz w:val="21"/>
                <w:szCs w:val="21"/>
              </w:rPr>
            </w:pPr>
            <w:r>
              <w:rPr>
                <w:rFonts w:hint="eastAsia" w:ascii="宋体" w:hAnsi="宋体" w:cs="Times New Roman"/>
                <w:color w:val="auto"/>
                <w:kern w:val="0"/>
                <w:sz w:val="21"/>
                <w:szCs w:val="21"/>
                <w:lang w:val="en-US" w:eastAsia="zh-CN"/>
              </w:rPr>
              <w:t>重点审核场所：办公区域、生产场所。</w:t>
            </w:r>
          </w:p>
        </w:tc>
        <w:tc>
          <w:tcPr>
            <w:tcW w:w="1185" w:type="dxa"/>
            <w:noWrap w:val="0"/>
            <w:vAlign w:val="top"/>
          </w:tcPr>
          <w:p>
            <w:pPr>
              <w:spacing w:line="440" w:lineRule="exact"/>
              <w:jc w:val="center"/>
              <w:rPr>
                <w:rFonts w:ascii="宋体" w:hAnsi="宋体"/>
                <w:color w:val="auto"/>
                <w:sz w:val="21"/>
                <w:szCs w:val="21"/>
              </w:rPr>
            </w:pPr>
          </w:p>
        </w:tc>
        <w:tc>
          <w:tcPr>
            <w:tcW w:w="1185" w:type="dxa"/>
            <w:noWrap w:val="0"/>
            <w:vAlign w:val="top"/>
          </w:tcPr>
          <w:p>
            <w:pPr>
              <w:spacing w:line="440" w:lineRule="exact"/>
              <w:jc w:val="center"/>
              <w:rPr>
                <w:rFonts w:ascii="宋体" w:hAnsi="宋体"/>
                <w:color w:val="auto"/>
                <w:sz w:val="21"/>
                <w:szCs w:val="21"/>
              </w:rPr>
            </w:pPr>
          </w:p>
        </w:tc>
      </w:tr>
    </w:tbl>
    <w:p>
      <w:pPr>
        <w:rPr>
          <w:color w:val="auto"/>
        </w:rPr>
      </w:pPr>
    </w:p>
    <w:p>
      <w:pPr>
        <w:pStyle w:val="4"/>
        <w:rPr>
          <w:color w:val="auto"/>
        </w:rPr>
      </w:pPr>
      <w:r>
        <w:rPr>
          <w:rFonts w:hint="eastAsia"/>
          <w:color w:val="auto"/>
        </w:rPr>
        <w:t>说明：不符合标注N</w:t>
      </w:r>
    </w:p>
    <w:p>
      <w:pPr>
        <w:rPr>
          <w:color w:val="auto"/>
        </w:rPr>
      </w:pPr>
    </w:p>
    <w:p>
      <w:pPr>
        <w:pStyle w:val="4"/>
        <w:rPr>
          <w:color w:val="FF0000"/>
        </w:rPr>
      </w:pPr>
    </w:p>
    <w:p>
      <w:pPr>
        <w:pStyle w:val="4"/>
        <w:rPr>
          <w:color w:val="FF0000"/>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86030"/>
    <w:multiLevelType w:val="singleLevel"/>
    <w:tmpl w:val="6328603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48072D"/>
    <w:rsid w:val="086C722C"/>
    <w:rsid w:val="093A1D42"/>
    <w:rsid w:val="1EC8670D"/>
    <w:rsid w:val="318B5FA9"/>
    <w:rsid w:val="3A923C04"/>
    <w:rsid w:val="4449573A"/>
    <w:rsid w:val="4B6A26F8"/>
    <w:rsid w:val="4D8F0DDE"/>
    <w:rsid w:val="503C4E8D"/>
    <w:rsid w:val="5BE82FB8"/>
    <w:rsid w:val="615F3BE9"/>
    <w:rsid w:val="626510B3"/>
    <w:rsid w:val="6A5B014F"/>
    <w:rsid w:val="6C0208C0"/>
    <w:rsid w:val="7525456C"/>
    <w:rsid w:val="75D926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25</TotalTime>
  <ScaleCrop>false</ScaleCrop>
  <LinksUpToDate>false</LinksUpToDate>
  <CharactersWithSpaces>100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2020-12-11T05:39:12Z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