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昊业电力器材有限公司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17.11.03;17.12.03;17.12.05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下料—冲压—表面处理</w:t>
            </w:r>
            <w:r>
              <w:rPr>
                <w:rFonts w:hint="eastAsia"/>
                <w:sz w:val="24"/>
                <w:szCs w:val="24"/>
                <w:lang w:eastAsia="zh-CN"/>
              </w:rPr>
              <w:t>（外包）—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焊接（必要时）</w:t>
            </w:r>
            <w:r>
              <w:rPr>
                <w:rFonts w:hint="eastAsia"/>
                <w:sz w:val="24"/>
                <w:szCs w:val="24"/>
              </w:rPr>
              <w:t>—装配</w:t>
            </w:r>
            <w:r>
              <w:rPr>
                <w:rFonts w:hint="eastAsia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机械伤害、废气伤害、意外伤害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2020.12.12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2020.12.12</w:t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4651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2020-12-20T12:23:34Z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