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76031" w:rsidP="0035711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76031" w:rsidP="0035711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395"/>
        <w:gridCol w:w="1704"/>
      </w:tblGrid>
      <w:tr w:rsidR="00357113" w:rsidTr="0035711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357113" w:rsidRDefault="00357113" w:rsidP="0035711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357113" w:rsidRDefault="00357113" w:rsidP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重庆曼豪商贸有限公司</w:t>
            </w:r>
            <w:bookmarkEnd w:id="3"/>
          </w:p>
        </w:tc>
        <w:tc>
          <w:tcPr>
            <w:tcW w:w="1395" w:type="dxa"/>
            <w:vAlign w:val="center"/>
          </w:tcPr>
          <w:p w:rsidR="00357113" w:rsidRDefault="00357113" w:rsidP="0035711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357113" w:rsidRDefault="00357113" w:rsidP="0035711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04" w:type="dxa"/>
            <w:vAlign w:val="center"/>
          </w:tcPr>
          <w:p w:rsidR="00357113" w:rsidRDefault="00357113" w:rsidP="00357113">
            <w:pPr>
              <w:rPr>
                <w:sz w:val="20"/>
              </w:rPr>
            </w:pPr>
            <w:bookmarkStart w:id="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</w:p>
          <w:p w:rsidR="00357113" w:rsidRDefault="00357113" w:rsidP="0035711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</w:p>
          <w:p w:rsidR="00357113" w:rsidRDefault="00357113" w:rsidP="0035711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04.04.07;29.12.00</w:t>
            </w:r>
            <w:bookmarkEnd w:id="4"/>
          </w:p>
        </w:tc>
      </w:tr>
      <w:tr w:rsidR="00846E21" w:rsidTr="0035711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76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卢静</w:t>
            </w:r>
          </w:p>
        </w:tc>
        <w:tc>
          <w:tcPr>
            <w:tcW w:w="1290" w:type="dxa"/>
            <w:vAlign w:val="center"/>
          </w:tcPr>
          <w:p w:rsidR="00BF25A4" w:rsidRDefault="00C76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57113" w:rsidRDefault="00357113" w:rsidP="00357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Q:04.04.07</w:t>
            </w:r>
          </w:p>
          <w:p w:rsidR="00357113" w:rsidRDefault="00357113" w:rsidP="00357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E:04.04.07</w:t>
            </w:r>
          </w:p>
          <w:p w:rsidR="00BF25A4" w:rsidRDefault="00357113" w:rsidP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O:04.04.07</w:t>
            </w:r>
          </w:p>
        </w:tc>
        <w:tc>
          <w:tcPr>
            <w:tcW w:w="1395" w:type="dxa"/>
            <w:vAlign w:val="center"/>
          </w:tcPr>
          <w:p w:rsidR="00BF25A4" w:rsidRDefault="00C760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4" w:type="dxa"/>
            <w:vAlign w:val="center"/>
          </w:tcPr>
          <w:p w:rsidR="00BF25A4" w:rsidRDefault="00C760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113" w:rsidTr="0035711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57113" w:rsidRDefault="00357113" w:rsidP="0044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29.12.00</w:t>
            </w:r>
          </w:p>
          <w:p w:rsidR="00357113" w:rsidRDefault="00357113" w:rsidP="0044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29.12.00</w:t>
            </w:r>
          </w:p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29.12.00</w:t>
            </w:r>
          </w:p>
        </w:tc>
        <w:tc>
          <w:tcPr>
            <w:tcW w:w="1395" w:type="dxa"/>
            <w:vAlign w:val="center"/>
          </w:tcPr>
          <w:p w:rsidR="00357113" w:rsidRDefault="003571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357113" w:rsidRDefault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113" w:rsidTr="0035711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7113" w:rsidTr="00357113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357113" w:rsidRDefault="00357113" w:rsidP="0044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357113" w:rsidRDefault="00357113" w:rsidP="0044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0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vAlign w:val="center"/>
          </w:tcPr>
          <w:p w:rsidR="00357113" w:rsidRDefault="003571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7113" w:rsidTr="00357113">
        <w:trPr>
          <w:cantSplit/>
          <w:trHeight w:val="29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357113" w:rsidRDefault="003571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工艺流程图：</w:t>
            </w:r>
          </w:p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网上投标→中标→签订合同→现场勘察、编制设计方案→审核设计方案→确定审核方案→采购→加工→验收→送货、安装→客户签收。</w:t>
            </w:r>
          </w:p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产品的加工工艺流程图：</w:t>
            </w:r>
          </w:p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制版→裁剪→缝制→整烫→检验→包装→入库→交付。</w:t>
            </w:r>
          </w:p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产品销售流程图：</w:t>
            </w:r>
          </w:p>
          <w:p w:rsidR="00357113" w:rsidRDefault="00357113" w:rsidP="004448AD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客户需求----签订合同---进行采购----产品检验----交付客户---验收。</w:t>
            </w:r>
          </w:p>
          <w:p w:rsidR="00357113" w:rsidRDefault="00357113" w:rsidP="004448A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5711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57113" w:rsidRDefault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57113" w:rsidRPr="008B4140" w:rsidRDefault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产品设计方案；制作、销售过程控制，</w:t>
            </w:r>
            <w:r>
              <w:rPr>
                <w:rFonts w:hint="eastAsia"/>
                <w:sz w:val="21"/>
                <w:szCs w:val="21"/>
              </w:rPr>
              <w:t>造成质量风险有：尺寸、材质、外观不符合要求。环境和职业健康安全风险：火灾和意外伤害。</w:t>
            </w:r>
            <w:r>
              <w:rPr>
                <w:rFonts w:hint="eastAsia"/>
                <w:sz w:val="21"/>
                <w:szCs w:val="21"/>
              </w:rPr>
              <w:t>控制措施有设计规范、工艺作业指导书、销售手册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357113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4448AD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1）潜在火灾；2）固废（含危险固废）的排放。通过拟定方案进行控制。</w:t>
            </w:r>
          </w:p>
        </w:tc>
      </w:tr>
      <w:tr w:rsidR="00357113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）火灾；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）触电；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）人身伤害。通过控制方案和预案进行控制。</w:t>
            </w:r>
          </w:p>
        </w:tc>
      </w:tr>
      <w:tr w:rsidR="0035711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国家纺织产品基本安全技术规范GB18401-2010、窗帘用经编面料FZ/T 72019-2013、组合式布艺窗帘Q/MJJ003-2012、升降式布艺窗帘Q/MJJ002-2012、产品质量法、与客户签订的合同及技术协议等、工业企业厂界噪声排放标准（GB12348-2008）、污水综合排放标准（CB8978-1996）3类</w:t>
            </w:r>
          </w:p>
        </w:tc>
      </w:tr>
      <w:tr w:rsidR="00357113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尺寸、材质、规格、数量。</w:t>
            </w:r>
          </w:p>
        </w:tc>
      </w:tr>
      <w:tr w:rsidR="00357113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7113" w:rsidRDefault="0035711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357113" w:rsidRDefault="00357113" w:rsidP="004448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4B5E3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117475</wp:posOffset>
            </wp:positionV>
            <wp:extent cx="352425" cy="304800"/>
            <wp:effectExtent l="19050" t="0" r="9525" b="0"/>
            <wp:wrapNone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88265</wp:posOffset>
            </wp:positionV>
            <wp:extent cx="520065" cy="334010"/>
            <wp:effectExtent l="19050" t="0" r="0" b="0"/>
            <wp:wrapNone/>
            <wp:docPr id="9" name="图片 1" descr="C:\Users\24309\Desktop\卢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卢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 xml:space="preserve">  </w:t>
      </w:r>
    </w:p>
    <w:p w:rsidR="00BF25A4" w:rsidRDefault="00C760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B5E36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4B5E36">
        <w:rPr>
          <w:rFonts w:ascii="宋体" w:hint="eastAsia"/>
          <w:b/>
          <w:sz w:val="22"/>
          <w:szCs w:val="22"/>
        </w:rPr>
        <w:t>2020.12.5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B5E36">
        <w:rPr>
          <w:rFonts w:hint="eastAsia"/>
          <w:b/>
          <w:sz w:val="18"/>
          <w:szCs w:val="18"/>
        </w:rPr>
        <w:t>2020.12.5</w:t>
      </w:r>
    </w:p>
    <w:p w:rsidR="00BF25A4" w:rsidRDefault="00C7603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7603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31" w:rsidRDefault="00C76031" w:rsidP="00846E21">
      <w:r>
        <w:separator/>
      </w:r>
    </w:p>
  </w:endnote>
  <w:endnote w:type="continuationSeparator" w:id="0">
    <w:p w:rsidR="00C76031" w:rsidRDefault="00C76031" w:rsidP="0084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31" w:rsidRDefault="00C76031" w:rsidP="00846E21">
      <w:r>
        <w:separator/>
      </w:r>
    </w:p>
  </w:footnote>
  <w:footnote w:type="continuationSeparator" w:id="0">
    <w:p w:rsidR="00C76031" w:rsidRDefault="00C76031" w:rsidP="00846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76031" w:rsidP="0035711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46E21" w:rsidP="0035711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76031" w:rsidP="00357113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603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46E2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E21"/>
    <w:rsid w:val="00357113"/>
    <w:rsid w:val="004B5E36"/>
    <w:rsid w:val="00846E21"/>
    <w:rsid w:val="00C7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357113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2020-12-16T06:22:00Z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