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重庆尚久实业有限公司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hint="eastAsia" w:ascii="方正仿宋简体" w:eastAsia="方正仿宋简体"/>
                <w:b/>
              </w:rPr>
            </w:pPr>
            <w:r>
              <w:rPr>
                <w:rFonts w:hint="eastAsia" w:ascii="方正仿宋简体" w:eastAsia="方正仿宋简体"/>
                <w:b/>
              </w:rPr>
              <w:t>陪同人员</w:t>
            </w:r>
          </w:p>
        </w:tc>
        <w:tc>
          <w:tcPr>
            <w:tcW w:w="1761" w:type="dxa"/>
          </w:tcPr>
          <w:p>
            <w:pPr>
              <w:spacing w:before="120" w:line="360" w:lineRule="auto"/>
              <w:jc w:val="center"/>
              <w:rPr>
                <w:rFonts w:hint="eastAsia" w:ascii="方正仿宋简体" w:eastAsia="方正仿宋简体"/>
                <w:b/>
                <w:lang w:eastAsia="zh-CN"/>
              </w:rPr>
            </w:pPr>
            <w:r>
              <w:rPr>
                <w:rFonts w:hint="eastAsia" w:ascii="方正仿宋简体" w:eastAsia="方正仿宋简体"/>
                <w:b/>
                <w:lang w:eastAsia="zh-CN"/>
              </w:rPr>
              <w:t>罗孟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宋体" w:hAnsi="宋体" w:cs="宋体"/>
                <w:sz w:val="21"/>
                <w:szCs w:val="21"/>
              </w:rPr>
              <w:t>产品检验状态采用：合格、不合格、待检等标识；</w:t>
            </w:r>
            <w:r>
              <w:rPr>
                <w:rFonts w:hint="eastAsia" w:ascii="宋体" w:hAnsi="宋体" w:cs="宋体"/>
                <w:sz w:val="21"/>
                <w:szCs w:val="21"/>
                <w:lang w:eastAsia="zh-CN"/>
              </w:rPr>
              <w:t>但在生产现场查见，不合格堆放区域未见不合格品标识。</w:t>
            </w:r>
            <w:r>
              <w:rPr>
                <w:rFonts w:hint="eastAsia" w:ascii="宋体" w:hAnsi="宋体" w:cs="宋体"/>
                <w:color w:val="000000"/>
                <w:sz w:val="21"/>
                <w:szCs w:val="21"/>
              </w:rPr>
              <w:t>不符合GB/T19001-2016 标准</w:t>
            </w:r>
            <w:r>
              <w:rPr>
                <w:rFonts w:hint="eastAsia" w:ascii="宋体" w:hAnsi="宋体" w:cs="宋体"/>
                <w:color w:val="000000"/>
                <w:sz w:val="21"/>
                <w:szCs w:val="21"/>
                <w:lang w:val="en-US" w:eastAsia="zh-CN"/>
              </w:rPr>
              <w:t>8.5.2</w:t>
            </w:r>
            <w:r>
              <w:rPr>
                <w:rFonts w:hint="eastAsia" w:ascii="宋体" w:hAnsi="宋体" w:cs="宋体"/>
                <w:color w:val="000000"/>
                <w:sz w:val="21"/>
                <w:szCs w:val="21"/>
              </w:rPr>
              <w:t>条款“</w:t>
            </w:r>
            <w:r>
              <w:rPr>
                <w:rFonts w:hint="eastAsia" w:ascii="宋体" w:hAnsi="宋体" w:cs="宋体"/>
                <w:color w:val="000000"/>
                <w:sz w:val="21"/>
                <w:szCs w:val="21"/>
                <w:lang w:eastAsia="zh-CN"/>
              </w:rPr>
              <w:t>组织应在生产和服务提供的整个过程中按照监视和测量要求识别输出状态</w:t>
            </w:r>
            <w:r>
              <w:rPr>
                <w:rFonts w:hint="eastAsia" w:ascii="宋体" w:hAnsi="宋体" w:cs="宋体"/>
                <w:color w:val="000000"/>
                <w:sz w:val="21"/>
                <w:szCs w:val="21"/>
              </w:rPr>
              <w:t>”的规定。</w:t>
            </w:r>
            <w:bookmarkStart w:id="7" w:name="_GoBack"/>
            <w:bookmarkEnd w:id="7"/>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cs="宋体"/>
                <w:color w:val="000000"/>
                <w:sz w:val="21"/>
                <w:szCs w:val="21"/>
                <w:lang w:val="en-US" w:eastAsia="zh-CN"/>
              </w:rPr>
              <w:t>8.5.2</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w:t>
            </w:r>
            <w:r>
              <w:rPr>
                <w:rFonts w:ascii="方正仿宋简体" w:eastAsia="方正仿宋简体"/>
                <w:b/>
                <w:sz w:val="24"/>
              </w:rPr>
              <w:t xml:space="preserve">    </w:t>
            </w:r>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74148"/>
    <w:rsid w:val="5A7E72BF"/>
    <w:rsid w:val="61EF04FA"/>
    <w:rsid w:val="7D01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2020-12-09T06:49:09Z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