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05"/>
        <w:gridCol w:w="132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重庆捷庆智能系统集成有限公司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Q：18.08.00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Q：18.08.00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张心</w:t>
            </w: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2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Q：18.08.00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汽车生产设备的维护保养服务流程图：</w:t>
            </w:r>
          </w:p>
          <w:p>
            <w:pPr>
              <w:ind w:firstLine="210" w:firstLineChars="100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签订合同——人员培训——人员派遣——维保服务——定期检查——顾客满意调查。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维保服务</w:t>
            </w:r>
            <w:r>
              <w:rPr>
                <w:rFonts w:hint="eastAsia" w:ascii="宋体" w:hAnsi="宋体"/>
                <w:sz w:val="21"/>
                <w:szCs w:val="21"/>
              </w:rPr>
              <w:t>过程为关键过程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/>
                <w:sz w:val="21"/>
                <w:szCs w:val="21"/>
              </w:rPr>
              <w:t>过程，依据作业指导书控制。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重要环境因素：</w:t>
            </w:r>
            <w:r>
              <w:rPr>
                <w:rFonts w:hint="eastAsia"/>
                <w:sz w:val="21"/>
                <w:szCs w:val="21"/>
              </w:rPr>
              <w:t>固废排放、潜在火，采取管理方案和应急管理方案控制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60" w:lineRule="atLeast"/>
              <w:jc w:val="left"/>
              <w:rPr>
                <w:rFonts w:hint="eastAsia" w:ascii="宋体" w:hAnsi="宋体" w:eastAsia="宋体"/>
                <w:spacing w:val="-8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 w:val="21"/>
                <w:szCs w:val="21"/>
              </w:rPr>
              <w:t>重大危险源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：火灾、触电、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采取管理方案和应急管理方案控制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line="4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中华人民共和国安全消防法、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中华人民共和国劳动合同法、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中华人民共和国安全生产法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  <w:t>产品质量法</w:t>
            </w:r>
            <w:r>
              <w:rPr>
                <w:rFonts w:hint="eastAsia" w:ascii="宋体" w:hAnsi="宋体" w:cs="Arial"/>
                <w:color w:val="000000"/>
                <w:sz w:val="21"/>
                <w:szCs w:val="21"/>
                <w:shd w:val="clear" w:color="auto" w:fill="FFFFFF"/>
              </w:rPr>
              <w:t>、</w:t>
            </w:r>
            <w:r>
              <w:rPr>
                <w:rFonts w:hint="eastAsia"/>
                <w:sz w:val="21"/>
                <w:szCs w:val="21"/>
              </w:rPr>
              <w:t>消费者权益保护法和合同协议等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设备检修、保养要求：功能正常、运行平稳、安全可靠。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1193800</wp:posOffset>
            </wp:positionH>
            <wp:positionV relativeFrom="paragraph">
              <wp:posOffset>101600</wp:posOffset>
            </wp:positionV>
            <wp:extent cx="757555" cy="419735"/>
            <wp:effectExtent l="0" t="0" r="4445" b="6985"/>
            <wp:wrapNone/>
            <wp:docPr id="2" name="图片 2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3949700</wp:posOffset>
            </wp:positionH>
            <wp:positionV relativeFrom="paragraph">
              <wp:posOffset>141605</wp:posOffset>
            </wp:positionV>
            <wp:extent cx="757555" cy="419735"/>
            <wp:effectExtent l="0" t="0" r="4445" b="6985"/>
            <wp:wrapNone/>
            <wp:docPr id="3" name="图片 3" descr="C:\Users\Administrator\Desktop\新文档 2020-01-09 10.59.53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文档 2020-01-09 10.59.53_副本.jpg"/>
                    <pic:cNvPicPr>
                      <a:picLocks noChangeAspect="1"/>
                    </pic:cNvPicPr>
                  </pic:nvPicPr>
                  <pic:blipFill>
                    <a:blip r:embed="rId5"/>
                    <a:srcRect t="11588"/>
                    <a:stretch>
                      <a:fillRect/>
                    </a:stretch>
                  </pic:blipFill>
                  <pic:spPr>
                    <a:xfrm>
                      <a:off x="0" y="0"/>
                      <a:ext cx="757555" cy="41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2020.12.8</w:t>
      </w:r>
      <w:r>
        <w:rPr>
          <w:rFonts w:hint="eastAsia" w:ascii="宋体"/>
          <w:b/>
          <w:sz w:val="24"/>
          <w:szCs w:val="24"/>
        </w:rPr>
        <w:t xml:space="preserve">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      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24"/>
          <w:szCs w:val="24"/>
          <w:lang w:val="en-US" w:eastAsia="zh-CN"/>
        </w:rPr>
        <w:t>2020.12.8</w:t>
      </w:r>
      <w:r>
        <w:rPr>
          <w:rFonts w:hint="eastAsia" w:ascii="宋体"/>
          <w:b/>
          <w:sz w:val="24"/>
          <w:szCs w:val="24"/>
        </w:rPr>
        <w:t xml:space="preserve">  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4C58FC"/>
    <w:rsid w:val="4758322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DELL</cp:lastModifiedBy>
  <dcterms:modified xsi:type="dcterms:W3CDTF">2020-12-08T06:06:54Z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