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bookmarkStart w:id="0" w:name="合同编号"/>
      <w:r>
        <w:rPr>
          <w:rFonts w:hint="eastAsia"/>
          <w:b/>
          <w:bCs/>
          <w:sz w:val="24"/>
          <w:szCs w:val="24"/>
          <w:lang w:val="en-US" w:eastAsia="zh-CN"/>
        </w:rPr>
        <w:t>编号：</w:t>
      </w:r>
      <w:r>
        <w:rPr>
          <w:b/>
          <w:bCs/>
          <w:sz w:val="24"/>
          <w:szCs w:val="24"/>
        </w:rPr>
        <w:t>0089-2020-QEO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重庆科创水处理设备有限公司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杨珍全</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Q:18.05.07</w:t>
            </w:r>
          </w:p>
          <w:p>
            <w:pPr>
              <w:spacing w:line="240" w:lineRule="exact"/>
              <w:jc w:val="center"/>
              <w:rPr>
                <w:b/>
                <w:color w:val="000000" w:themeColor="text1"/>
                <w:sz w:val="20"/>
                <w:szCs w:val="20"/>
              </w:rPr>
            </w:pPr>
            <w:r>
              <w:rPr>
                <w:b/>
                <w:color w:val="000000" w:themeColor="text1"/>
                <w:sz w:val="20"/>
                <w:szCs w:val="20"/>
              </w:rPr>
              <w:t>E:18.05.07</w:t>
            </w:r>
          </w:p>
          <w:p>
            <w:pPr>
              <w:spacing w:line="240" w:lineRule="exact"/>
              <w:jc w:val="center"/>
              <w:rPr>
                <w:b/>
                <w:color w:val="000000" w:themeColor="text1"/>
                <w:sz w:val="20"/>
                <w:szCs w:val="20"/>
              </w:rPr>
            </w:pPr>
            <w:r>
              <w:rPr>
                <w:b/>
                <w:color w:val="000000" w:themeColor="text1"/>
                <w:sz w:val="20"/>
                <w:szCs w:val="20"/>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文平</w:t>
            </w:r>
            <w:r>
              <w:rPr>
                <w:rFonts w:hint="eastAsia"/>
                <w:b/>
                <w:color w:val="000000" w:themeColor="text1"/>
                <w:sz w:val="20"/>
                <w:szCs w:val="20"/>
                <w:lang w:eastAsia="zh-CN"/>
              </w:rPr>
              <w:t>（</w:t>
            </w:r>
            <w:r>
              <w:rPr>
                <w:rFonts w:hint="eastAsia"/>
                <w:b/>
                <w:color w:val="000000" w:themeColor="text1"/>
                <w:sz w:val="20"/>
                <w:szCs w:val="20"/>
                <w:lang w:val="en-US" w:eastAsia="zh-CN"/>
              </w:rPr>
              <w:t>远程）</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杨珍全</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男</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b/>
                <w:color w:val="FF0000"/>
                <w:sz w:val="20"/>
                <w:szCs w:val="20"/>
              </w:rPr>
            </w:pPr>
            <w:r>
              <w:rPr>
                <w:b/>
                <w:color w:val="FF0000"/>
                <w:sz w:val="20"/>
                <w:szCs w:val="20"/>
              </w:rPr>
              <w:t>E:审核员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O:审核员</w:t>
            </w:r>
          </w:p>
        </w:tc>
        <w:tc>
          <w:tcPr>
            <w:tcW w:w="2333" w:type="dxa"/>
            <w:gridSpan w:val="2"/>
            <w:vAlign w:val="center"/>
          </w:tcPr>
          <w:p>
            <w:pPr>
              <w:spacing w:line="240" w:lineRule="exact"/>
              <w:jc w:val="center"/>
              <w:rPr>
                <w:b/>
                <w:color w:val="FF0000"/>
                <w:sz w:val="20"/>
                <w:szCs w:val="20"/>
              </w:rPr>
            </w:pPr>
            <w:r>
              <w:rPr>
                <w:b/>
                <w:color w:val="FF0000"/>
                <w:sz w:val="20"/>
                <w:szCs w:val="20"/>
              </w:rPr>
              <w:t>Q:18.05.07</w:t>
            </w:r>
          </w:p>
          <w:p>
            <w:pPr>
              <w:spacing w:line="240" w:lineRule="exact"/>
              <w:jc w:val="center"/>
              <w:rPr>
                <w:b/>
                <w:color w:val="FF0000"/>
                <w:sz w:val="20"/>
                <w:szCs w:val="20"/>
              </w:rPr>
            </w:pPr>
            <w:r>
              <w:rPr>
                <w:b/>
                <w:color w:val="FF0000"/>
                <w:sz w:val="20"/>
                <w:szCs w:val="20"/>
              </w:rPr>
              <w:t>E:18.05.07</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O:18.05.07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rFonts w:hint="default" w:ascii="Times New Roman" w:hAnsi="Times New Roman" w:eastAsia="宋体" w:cs="Times New Roman"/>
                <w:b/>
                <w:color w:val="FF0000"/>
                <w:kern w:val="2"/>
                <w:sz w:val="20"/>
                <w:szCs w:val="20"/>
                <w:lang w:val="en-US" w:eastAsia="zh-CN" w:bidi="ar-SA"/>
              </w:rPr>
            </w:pPr>
            <w:r>
              <w:rPr>
                <w:b/>
                <w:color w:val="FF0000"/>
                <w:sz w:val="20"/>
                <w:szCs w:val="20"/>
              </w:rPr>
              <w:t>张心</w:t>
            </w:r>
            <w:r>
              <w:rPr>
                <w:rFonts w:hint="eastAsia"/>
                <w:b/>
                <w:color w:val="FF0000"/>
                <w:sz w:val="20"/>
                <w:szCs w:val="20"/>
                <w:lang w:eastAsia="zh-CN"/>
              </w:rPr>
              <w:t>（</w:t>
            </w:r>
            <w:r>
              <w:rPr>
                <w:rFonts w:hint="eastAsia"/>
                <w:b/>
                <w:color w:val="FF0000"/>
                <w:sz w:val="20"/>
                <w:szCs w:val="20"/>
                <w:lang w:val="en-US" w:eastAsia="zh-CN"/>
              </w:rPr>
              <w:t>现场）</w:t>
            </w:r>
          </w:p>
        </w:tc>
        <w:tc>
          <w:tcPr>
            <w:tcW w:w="992"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组员</w:t>
            </w:r>
          </w:p>
        </w:tc>
        <w:tc>
          <w:tcPr>
            <w:tcW w:w="1216" w:type="dxa"/>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女</w:t>
            </w:r>
          </w:p>
        </w:tc>
        <w:tc>
          <w:tcPr>
            <w:tcW w:w="3478" w:type="dxa"/>
            <w:gridSpan w:val="3"/>
            <w:vAlign w:val="center"/>
          </w:tcPr>
          <w:p>
            <w:pPr>
              <w:spacing w:line="240" w:lineRule="exact"/>
              <w:jc w:val="center"/>
              <w:rPr>
                <w:b/>
                <w:color w:val="FF0000"/>
                <w:sz w:val="20"/>
                <w:szCs w:val="20"/>
              </w:rPr>
            </w:pPr>
            <w:r>
              <w:rPr>
                <w:b/>
                <w:color w:val="FF0000"/>
                <w:sz w:val="20"/>
                <w:szCs w:val="20"/>
              </w:rPr>
              <w:t>Q:审核员</w:t>
            </w:r>
          </w:p>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E:实习审核员</w:t>
            </w:r>
          </w:p>
        </w:tc>
        <w:tc>
          <w:tcPr>
            <w:tcW w:w="2333" w:type="dxa"/>
            <w:gridSpan w:val="2"/>
            <w:vAlign w:val="center"/>
          </w:tcPr>
          <w:p>
            <w:pPr>
              <w:spacing w:line="240" w:lineRule="exact"/>
              <w:jc w:val="center"/>
              <w:rPr>
                <w:rFonts w:ascii="Times New Roman" w:hAnsi="Times New Roman" w:eastAsia="宋体" w:cs="Times New Roman"/>
                <w:b/>
                <w:color w:val="FF0000"/>
                <w:kern w:val="2"/>
                <w:sz w:val="20"/>
                <w:szCs w:val="20"/>
                <w:lang w:val="en-US" w:eastAsia="zh-CN" w:bidi="ar-SA"/>
              </w:rPr>
            </w:pPr>
            <w:r>
              <w:rPr>
                <w:b/>
                <w:color w:val="FF0000"/>
                <w:sz w:val="20"/>
                <w:szCs w:val="20"/>
              </w:rPr>
              <w:t>Q:18.05.07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b/>
                <w:bCs/>
                <w:sz w:val="20"/>
              </w:rPr>
              <w:t>■</w:t>
            </w:r>
            <w:r>
              <w:rPr>
                <w:rFonts w:ascii="宋体" w:cs="宋体" w:hAnsiTheme="minorHAnsi"/>
                <w:color w:val="000000" w:themeColor="text1"/>
                <w:kern w:val="0"/>
                <w:sz w:val="20"/>
                <w:szCs w:val="20"/>
              </w:rPr>
              <w:t>QMS/</w:t>
            </w:r>
            <w:r>
              <w:rPr>
                <w:rFonts w:hint="eastAsia" w:ascii="宋体" w:hAnsi="宋体"/>
                <w:b/>
                <w:bCs/>
                <w:sz w:val="20"/>
              </w:rPr>
              <w:t>■</w:t>
            </w:r>
            <w:r>
              <w:rPr>
                <w:rFonts w:ascii="宋体" w:cs="宋体" w:hAnsiTheme="minorHAnsi"/>
                <w:color w:val="000000" w:themeColor="text1"/>
                <w:kern w:val="0"/>
                <w:sz w:val="20"/>
                <w:szCs w:val="20"/>
              </w:rPr>
              <w:t>EMS/</w:t>
            </w:r>
            <w:r>
              <w:rPr>
                <w:rFonts w:hint="eastAsia" w:ascii="宋体" w:hAnsi="宋体"/>
                <w:b/>
                <w:bCs/>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Q：GB/T19001-2016/ISO9001:2015,E：GB/T 24001-2016/ISO14001:2015,O：ISO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重庆科创水处理设备有限公司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重庆市九龙坡区石板镇高农村5组</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重庆市九龙坡区石板镇高农村5组</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曾国辉</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曾国辉</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曾国辉</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曾国辉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曾国辉</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Q：二次供水设备、污水处理设备、一体化泵站的生产（组装）</w:t>
            </w:r>
          </w:p>
          <w:p>
            <w:pPr>
              <w:spacing w:line="320" w:lineRule="exact"/>
              <w:rPr>
                <w:rFonts w:ascii="宋体" w:hAnsi="宋体"/>
                <w:b/>
                <w:color w:val="000000" w:themeColor="text1"/>
                <w:sz w:val="20"/>
                <w:szCs w:val="20"/>
              </w:rPr>
            </w:pPr>
            <w:r>
              <w:rPr>
                <w:rFonts w:ascii="宋体" w:hAnsi="宋体"/>
                <w:b/>
                <w:color w:val="000000" w:themeColor="text1"/>
                <w:sz w:val="20"/>
                <w:szCs w:val="20"/>
              </w:rPr>
              <w:t>E：二次供水设备、污水处理设备、一体化泵站的生产（组装）所涉及的相关环境管理活动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O：二次供水设备、污水处理设备、一体化泵站的生产（组装）所涉及的相关职业健康安全管理活动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Q：18.05.07</w:t>
            </w:r>
          </w:p>
          <w:p>
            <w:pPr>
              <w:spacing w:line="320" w:lineRule="exact"/>
              <w:rPr>
                <w:rFonts w:ascii="宋体" w:hAnsi="宋体"/>
                <w:b/>
                <w:color w:val="000000" w:themeColor="text1"/>
                <w:sz w:val="20"/>
                <w:szCs w:val="20"/>
              </w:rPr>
            </w:pPr>
            <w:r>
              <w:rPr>
                <w:rFonts w:ascii="宋体" w:hAnsi="宋体"/>
                <w:b/>
                <w:color w:val="000000" w:themeColor="text1"/>
                <w:sz w:val="20"/>
                <w:szCs w:val="20"/>
              </w:rPr>
              <w:t>E：18.05.07</w:t>
            </w:r>
          </w:p>
          <w:p>
            <w:pPr>
              <w:spacing w:line="320" w:lineRule="exact"/>
              <w:rPr>
                <w:rFonts w:ascii="宋体" w:hAnsi="宋体"/>
                <w:b/>
                <w:color w:val="000000" w:themeColor="text1"/>
                <w:sz w:val="20"/>
                <w:szCs w:val="20"/>
              </w:rPr>
            </w:pPr>
            <w:r>
              <w:rPr>
                <w:rFonts w:ascii="宋体" w:hAnsi="宋体"/>
                <w:b/>
                <w:color w:val="000000" w:themeColor="text1"/>
                <w:sz w:val="20"/>
                <w:szCs w:val="20"/>
              </w:rPr>
              <w:t>O：18.05.07</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bCs/>
                <w:sz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2019-03-15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napToGrid w:val="0"/>
                <w:color w:val="000000"/>
                <w:kern w:val="0"/>
                <w:sz w:val="21"/>
                <w:szCs w:val="21"/>
              </w:rPr>
              <w:t>二次供水设备、污水处理设备、一体化泵站的生产（组装</w:t>
            </w:r>
            <w:r>
              <w:rPr>
                <w:rFonts w:hint="eastAsia" w:ascii="宋体" w:hAnsi="宋体"/>
                <w:snapToGrid w:val="0"/>
                <w:color w:val="000000"/>
                <w:kern w:val="0"/>
                <w:sz w:val="18"/>
                <w:szCs w:val="21"/>
              </w:rPr>
              <w:t>）</w:t>
            </w:r>
          </w:p>
        </w:tc>
        <w:tc>
          <w:tcPr>
            <w:tcW w:w="2519" w:type="dxa"/>
          </w:tcPr>
          <w:p>
            <w:pPr>
              <w:rPr>
                <w:b/>
                <w:color w:val="000000" w:themeColor="text1"/>
                <w:sz w:val="20"/>
                <w:szCs w:val="20"/>
              </w:rPr>
            </w:pPr>
            <w:r>
              <w:rPr>
                <w:rFonts w:hint="eastAsia"/>
                <w:b/>
                <w:color w:val="000000" w:themeColor="text1"/>
                <w:sz w:val="20"/>
                <w:szCs w:val="20"/>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bCs/>
                <w:szCs w:val="21"/>
              </w:rPr>
              <w:t>污水提升装置技术条件CJ/T380-2011,小型生活污水处理成套设备CJ/T355-2010，无负压管网增压稳流给水设备GB/T26003-2010，</w:t>
            </w:r>
            <w:r>
              <w:rPr>
                <w:rFonts w:hint="eastAsia" w:ascii="宋体" w:hAnsi="宋体" w:cs="宋体"/>
                <w:color w:val="000000"/>
                <w:szCs w:val="21"/>
              </w:rPr>
              <w:t>《污水处理设备 通用技术条件》</w:t>
            </w:r>
            <w:r>
              <w:fldChar w:fldCharType="begin"/>
            </w:r>
            <w:r>
              <w:instrText xml:space="preserve"> HYPERLINK "http://www.csres.com/detail/13733.html" \t "http://www.csres.com/_blank" </w:instrText>
            </w:r>
            <w:r>
              <w:fldChar w:fldCharType="separate"/>
            </w:r>
            <w:r>
              <w:rPr>
                <w:rFonts w:hint="eastAsia" w:ascii="宋体" w:hAnsi="宋体" w:cs="宋体"/>
                <w:color w:val="000000"/>
                <w:szCs w:val="21"/>
              </w:rPr>
              <w:t>JB/T 8938-1999</w:t>
            </w:r>
            <w:r>
              <w:rPr>
                <w:rFonts w:hint="eastAsia" w:ascii="宋体" w:hAnsi="宋体" w:cs="宋体"/>
                <w:color w:val="000000"/>
                <w:szCs w:val="21"/>
              </w:rPr>
              <w:fldChar w:fldCharType="end"/>
            </w: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FF0000"/>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2019</w:t>
      </w:r>
      <w:r>
        <w:rPr>
          <w:rFonts w:hint="eastAsia"/>
          <w:b/>
          <w:color w:val="000000" w:themeColor="text1"/>
          <w:spacing w:val="-10"/>
          <w:szCs w:val="21"/>
        </w:rPr>
        <w:t>年3月</w:t>
      </w:r>
      <w:bookmarkStart w:id="21" w:name="OLE_LINK1"/>
      <w:r>
        <w:rPr>
          <w:rFonts w:hint="eastAsia"/>
          <w:b/>
          <w:color w:val="000000" w:themeColor="text1"/>
          <w:spacing w:val="-10"/>
          <w:szCs w:val="21"/>
          <w:u w:val="single"/>
        </w:rPr>
        <w:t>15</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年4月7日。</w:t>
      </w:r>
      <w:r>
        <w:rPr>
          <w:rFonts w:hint="eastAsia"/>
          <w:b/>
          <w:color w:val="FF0000"/>
          <w:spacing w:val="-10"/>
          <w:szCs w:val="21"/>
          <w:lang w:eastAsia="zh-CN"/>
        </w:rPr>
        <w:t>（现场补充审核复盖时间</w:t>
      </w:r>
      <w:r>
        <w:rPr>
          <w:rFonts w:hint="eastAsia"/>
          <w:b/>
          <w:color w:val="FF0000"/>
          <w:spacing w:val="-10"/>
          <w:szCs w:val="21"/>
          <w:lang w:val="en-US" w:eastAsia="zh-CN"/>
        </w:rPr>
        <w:t>2020年4月7日至2020年12月7日）</w:t>
      </w:r>
      <w:r>
        <w:rPr>
          <w:rFonts w:hint="eastAsia"/>
          <w:b/>
          <w:color w:val="FF0000"/>
          <w:spacing w:val="-10"/>
          <w:szCs w:val="21"/>
        </w:rPr>
        <w:t>。</w:t>
      </w:r>
    </w:p>
    <w:p>
      <w:pPr>
        <w:spacing w:line="360" w:lineRule="auto"/>
        <w:ind w:left="-191" w:leftChars="-337" w:hanging="517" w:hangingChars="271"/>
        <w:rPr>
          <w:b/>
          <w:color w:val="000000" w:themeColor="text1"/>
          <w:spacing w:val="-10"/>
          <w:szCs w:val="21"/>
        </w:rPr>
      </w:pP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asciiTheme="minorEastAsia" w:hAnsiTheme="minorEastAsia" w:eastAsiaTheme="minorEastAsia" w:cstheme="minorEastAsia"/>
                <w:szCs w:val="2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质量方针：“精益求精 创“科创”新优势”。</w:t>
            </w:r>
          </w:p>
          <w:p>
            <w:pPr>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环境方针：“坚持走可持续发展之路，倡导绿色环保思想，遵守法律法规，从产品生产到服务的全过程中，实行污染预防和持续改进”。</w:t>
            </w:r>
          </w:p>
          <w:p>
            <w:pPr>
              <w:ind w:firstLine="210" w:firstLineChars="100"/>
              <w:rPr>
                <w:b/>
                <w:color w:val="000000" w:themeColor="text1"/>
              </w:rPr>
            </w:pPr>
            <w:r>
              <w:rPr>
                <w:rFonts w:hint="eastAsia" w:asciiTheme="minorEastAsia" w:hAnsiTheme="minorEastAsia" w:eastAsiaTheme="minorEastAsia" w:cstheme="minorEastAsia"/>
                <w:szCs w:val="21"/>
              </w:rPr>
              <w:t>职业健康安全方针：“</w:t>
            </w:r>
            <w:r>
              <w:rPr>
                <w:rFonts w:hint="eastAsia" w:ascii="宋体" w:hAnsi="宋体"/>
                <w:color w:val="000000"/>
                <w:szCs w:val="21"/>
              </w:rPr>
              <w:t>保障健康、安全生产、以人为本、永续发展、遵守法规、持续改进</w:t>
            </w:r>
            <w:r>
              <w:rPr>
                <w:rFonts w:hint="eastAsia" w:asciiTheme="minorEastAsia" w:hAnsiTheme="minorEastAsia" w:eastAsiaTheme="minorEastAsia" w:cs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质量管理体系过程有：合同评审、生产管理过程。</w:t>
            </w:r>
            <w:bookmarkStart w:id="23" w:name="_GoBack"/>
            <w:bookmarkEnd w:id="23"/>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其中关键过程有：组装、调试过程。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需要确认过程：  无</w:t>
            </w:r>
          </w:p>
          <w:p>
            <w:pPr>
              <w:tabs>
                <w:tab w:val="left" w:pos="1080"/>
              </w:tabs>
              <w:rPr>
                <w:rFonts w:ascii="宋体" w:hAnsi="宋体"/>
                <w:color w:val="auto"/>
                <w:szCs w:val="21"/>
                <w:u w:val="single"/>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w:t>
            </w:r>
            <w:r>
              <w:rPr>
                <w:rFonts w:hint="eastAsia" w:ascii="宋体" w:hAnsi="宋体" w:cs="宋体"/>
                <w:color w:val="auto"/>
                <w:kern w:val="0"/>
                <w:szCs w:val="21"/>
                <w:u w:val="single"/>
              </w:rPr>
              <w:t>公</w:t>
            </w:r>
            <w:r>
              <w:rPr>
                <w:rFonts w:hint="eastAsia"/>
                <w:color w:val="auto"/>
                <w:szCs w:val="21"/>
                <w:u w:val="single"/>
              </w:rPr>
              <w:t>司目前按国家标准和行业标准执行，工艺成熟，暂不存在设计开发过程</w:t>
            </w:r>
            <w:r>
              <w:rPr>
                <w:rFonts w:hint="eastAsia" w:ascii="宋体" w:hAnsi="宋体" w:cs="宋体"/>
                <w:color w:val="auto"/>
                <w:kern w:val="0"/>
                <w:szCs w:val="21"/>
                <w:u w:val="single"/>
              </w:rPr>
              <w:t>。删减不影响为顾客提供满足法律法规要求的产品和服务。</w:t>
            </w:r>
          </w:p>
          <w:p>
            <w:pPr>
              <w:tabs>
                <w:tab w:val="left" w:pos="540"/>
              </w:tabs>
              <w:spacing w:line="300" w:lineRule="exact"/>
              <w:ind w:left="20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ascii="宋体" w:hAnsi="宋体"/>
                <w:bCs/>
                <w:szCs w:val="21"/>
              </w:rPr>
            </w:pPr>
            <w:r>
              <w:rPr>
                <w:rFonts w:hint="eastAsia" w:ascii="宋体" w:hAnsi="宋体"/>
                <w:bCs/>
                <w:szCs w:val="21"/>
              </w:rPr>
              <w:t xml:space="preserve">目标 </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rPr>
              <w:t>1) 产品交付合格率100%； </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rPr>
              <w:t>2) 顾客满意率≥9</w:t>
            </w:r>
            <w:r>
              <w:rPr>
                <w:rFonts w:ascii="宋体" w:hAnsi="宋体"/>
                <w:color w:val="000000"/>
                <w:szCs w:val="21"/>
              </w:rPr>
              <w:t>6</w:t>
            </w:r>
            <w:r>
              <w:rPr>
                <w:rFonts w:hint="eastAsia" w:ascii="宋体" w:hAnsi="宋体"/>
                <w:color w:val="000000"/>
                <w:szCs w:val="21"/>
              </w:rPr>
              <w:t>分； </w:t>
            </w:r>
          </w:p>
          <w:p>
            <w:pPr>
              <w:tabs>
                <w:tab w:val="left" w:pos="3731"/>
              </w:tabs>
              <w:adjustRightInd w:val="0"/>
              <w:snapToGrid w:val="0"/>
              <w:spacing w:line="312" w:lineRule="auto"/>
              <w:rPr>
                <w:rFonts w:ascii="宋体" w:hAnsi="宋体"/>
                <w:color w:val="000000"/>
                <w:szCs w:val="21"/>
              </w:rPr>
            </w:pPr>
            <w:r>
              <w:rPr>
                <w:rFonts w:ascii="宋体" w:hAnsi="宋体"/>
                <w:color w:val="000000"/>
                <w:szCs w:val="21"/>
              </w:rPr>
              <w:t>3</w:t>
            </w:r>
            <w:r>
              <w:rPr>
                <w:rFonts w:hint="eastAsia" w:ascii="宋体" w:hAnsi="宋体"/>
                <w:color w:val="000000"/>
                <w:szCs w:val="21"/>
              </w:rPr>
              <w:t>） 合同按时完成率100%；</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rPr>
              <w:t>4) 生产、生活废弃物分类收集处理率100%；</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Cs w:val="21"/>
              </w:rPr>
              <w:t>5) 重大安全事故和伤亡事故为0；</w:t>
            </w:r>
          </w:p>
          <w:p>
            <w:pPr>
              <w:tabs>
                <w:tab w:val="left" w:pos="3731"/>
              </w:tabs>
              <w:adjustRightInd w:val="0"/>
              <w:snapToGrid w:val="0"/>
              <w:spacing w:line="312" w:lineRule="auto"/>
              <w:rPr>
                <w:rFonts w:ascii="宋体" w:hAnsi="宋体"/>
                <w:b/>
                <w:color w:val="000000" w:themeColor="text1"/>
              </w:rPr>
            </w:pPr>
            <w:r>
              <w:rPr>
                <w:rFonts w:hint="eastAsia" w:ascii="宋体" w:hAnsi="宋体"/>
                <w:color w:val="000000"/>
                <w:szCs w:val="21"/>
              </w:rPr>
              <w:t>6) 火灾事故为0；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 xml:space="preserve">2019 </w:t>
            </w:r>
            <w:r>
              <w:rPr>
                <w:rFonts w:hint="eastAsia" w:ascii="宋体" w:hAnsi="宋体" w:cs="宋体"/>
                <w:color w:val="000000" w:themeColor="text1"/>
              </w:rPr>
              <w:t>年3月15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rPr>
              <w:t>办公场所面积100平方左右，生产场所面积500平方。</w:t>
            </w:r>
            <w:r>
              <w:rPr>
                <w:rFonts w:hint="eastAsia" w:ascii="宋体" w:hAnsi="宋体" w:cs="宋体"/>
                <w:szCs w:val="21"/>
              </w:rPr>
              <w:t>主要生产设备包括办公设备、电脑、液压叉车、装配工具等</w:t>
            </w:r>
            <w:r>
              <w:rPr>
                <w:rFonts w:hint="eastAsia" w:ascii="宋体" w:hAnsi="宋体"/>
                <w:szCs w:val="21"/>
              </w:rPr>
              <w:t>，可以满足</w:t>
            </w:r>
            <w:r>
              <w:rPr>
                <w:rFonts w:hint="eastAsia" w:ascii="宋体" w:hAnsi="宋体" w:cs="宋体"/>
                <w:szCs w:val="21"/>
              </w:rPr>
              <w:t>产品生产需求。对设备按月方式进行维护保养，并实施。特种设备：</w:t>
            </w:r>
            <w:r>
              <w:rPr>
                <w:rFonts w:hint="eastAsia" w:ascii="宋体" w:hAnsi="宋体"/>
                <w:szCs w:val="21"/>
              </w:rPr>
              <w:t>无</w:t>
            </w:r>
            <w:r>
              <w:rPr>
                <w:rFonts w:hint="eastAsia" w:ascii="宋体" w:hAnsi="宋体" w:cs="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ascii="宋体" w:hAnsi="宋体"/>
                <w:b/>
                <w:color w:val="000000" w:themeColor="text1"/>
                <w:sz w:val="20"/>
                <w:szCs w:val="20"/>
              </w:rPr>
            </w:pPr>
            <w:r>
              <w:rPr>
                <w:rFonts w:hint="eastAsia" w:ascii="宋体" w:hAnsi="宋体" w:cs="宋体"/>
                <w:szCs w:val="21"/>
              </w:rPr>
              <w:t>查公司</w:t>
            </w:r>
            <w:r>
              <w:rPr>
                <w:rFonts w:hint="eastAsia"/>
                <w:color w:val="000000" w:themeColor="text1"/>
              </w:rPr>
              <w:t>配置有卷尺、游标卡尺、压力表和兆欧表等</w:t>
            </w:r>
            <w:r>
              <w:rPr>
                <w:rFonts w:hint="eastAsia" w:ascii="宋体" w:hAnsi="宋体" w:cs="宋体"/>
                <w:color w:val="000000" w:themeColor="text1"/>
                <w:szCs w:val="21"/>
                <w:shd w:val="clear" w:color="auto" w:fill="FFFFFF"/>
              </w:rPr>
              <w:t>，</w:t>
            </w:r>
            <w:r>
              <w:rPr>
                <w:rFonts w:hint="eastAsia" w:ascii="宋体" w:hAnsi="宋体" w:cs="宋体"/>
                <w:szCs w:val="21"/>
              </w:rPr>
              <w:t>能保证设备生产的要求。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sz w:val="20"/>
                <w:szCs w:val="20"/>
              </w:rPr>
              <w:t>消防栓、灭火器置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pStyle w:val="11"/>
              <w:tabs>
                <w:tab w:val="center" w:pos="3169"/>
              </w:tabs>
              <w:spacing w:line="400" w:lineRule="exact"/>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cs="宋体"/>
                <w:szCs w:val="21"/>
              </w:rPr>
              <w:t>潜在火灾、固废废弃物</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火灾、机械伤害、触电）</w:t>
            </w:r>
            <w:r>
              <w:rPr>
                <w:rFonts w:hint="eastAsia" w:asciiTheme="minorEastAsia" w:hAnsiTheme="minorEastAsia" w:eastAsiaTheme="minorEastAsia"/>
                <w:bCs/>
                <w:iCs/>
              </w:rPr>
              <w:t>，与之相关的过程有生产过程，针对不可接受风险制定了管理方案。控制措施实施有效。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1月-2020年3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rPr>
              <w:t>2019年12月实施，满意度评价97分，总体实现了顾客满意度的质量目标要求。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建立有《内部审核控制程序》，规定了内审频次一年一次，内审时间：2019年11月12-13日，拟定了审核实施表，明确了内审范围，内审人员经培训合格上岗，能力满足要求，未出现审核本部门情况，</w:t>
            </w:r>
            <w:r>
              <w:rPr>
                <w:rFonts w:hint="eastAsia"/>
                <w:szCs w:val="22"/>
              </w:rPr>
              <w:t>《内审不符合项报告》2份，</w:t>
            </w:r>
            <w:r>
              <w:rPr>
                <w:rFonts w:hint="eastAsia" w:ascii="宋体" w:hAnsi="宋体"/>
                <w:szCs w:val="21"/>
              </w:rPr>
              <w:t>涉及市场部Q8.2条款未能提供四月份一份销售合同评审记录和生产技术部E/S8.2条款未能提供应急预案记录，针对该不符合项，已及时采取纠正措施后，经内审员验证关闭。内审的有效性需要改善。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2019年11月30日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有检测，满足要求，部分未送检。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sz w:val="24"/>
          <w:szCs w:val="24"/>
        </w:rPr>
      </w:pPr>
      <w:r>
        <w:rPr>
          <w:rFonts w:hint="eastAsia"/>
          <w:b/>
          <w:color w:val="000000" w:themeColor="text1"/>
          <w:sz w:val="24"/>
          <w:szCs w:val="24"/>
        </w:rPr>
        <w:t>1. 本次审核共开具不符合项报告</w:t>
      </w:r>
      <w:r>
        <w:rPr>
          <w:rFonts w:hint="eastAsia"/>
          <w:b/>
          <w:sz w:val="24"/>
          <w:szCs w:val="24"/>
        </w:rPr>
        <w:t>2项；其中</w:t>
      </w:r>
      <w:r>
        <w:rPr>
          <w:b/>
          <w:sz w:val="24"/>
          <w:szCs w:val="24"/>
        </w:rPr>
        <w:pict>
          <v:line id="直接连接符 1" o:spid="_x0000_s2052" o:spt="20" style="position:absolute;left:0pt;margin-left:210pt;margin-top:16.2pt;height:0pt;width:0pt;z-index:25166540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sz w:val="24"/>
          <w:szCs w:val="24"/>
        </w:rPr>
        <w:t>严重不符合 0项，一般不符合2项，观察项0项，分</w:t>
      </w:r>
      <w:r>
        <w:rPr>
          <w:rFonts w:hint="eastAsia"/>
          <w:b/>
          <w:color w:val="000000" w:themeColor="text1"/>
          <w:sz w:val="24"/>
          <w:szCs w:val="24"/>
        </w:rPr>
        <w:t>布在部门生产技术部条款</w:t>
      </w:r>
      <w:r>
        <w:rPr>
          <w:b/>
          <w:color w:val="000000" w:themeColor="text1"/>
          <w:sz w:val="24"/>
          <w:szCs w:val="24"/>
        </w:rPr>
        <w:t>Q7.1.5</w:t>
      </w:r>
      <w:r>
        <w:rPr>
          <w:rFonts w:hint="eastAsia"/>
          <w:b/>
          <w:color w:val="000000" w:themeColor="text1"/>
          <w:sz w:val="24"/>
          <w:szCs w:val="24"/>
          <w:lang w:val="en-US" w:eastAsia="zh-CN"/>
        </w:rPr>
        <w:t>条款</w:t>
      </w:r>
      <w:r>
        <w:rPr>
          <w:rFonts w:hint="eastAsia"/>
          <w:b/>
          <w:color w:val="000000" w:themeColor="text1"/>
          <w:sz w:val="24"/>
          <w:szCs w:val="24"/>
        </w:rPr>
        <w:t>和</w:t>
      </w:r>
      <w:r>
        <w:rPr>
          <w:b/>
          <w:color w:val="000000" w:themeColor="text1"/>
          <w:sz w:val="24"/>
          <w:szCs w:val="24"/>
        </w:rPr>
        <w:t>Q</w:t>
      </w:r>
      <w:r>
        <w:rPr>
          <w:rFonts w:hint="eastAsia"/>
          <w:b/>
          <w:color w:val="000000" w:themeColor="text1"/>
          <w:sz w:val="24"/>
          <w:szCs w:val="24"/>
        </w:rPr>
        <w:t>8.6</w:t>
      </w:r>
      <w:r>
        <w:rPr>
          <w:rFonts w:hint="eastAsia"/>
          <w:b/>
          <w:color w:val="000000" w:themeColor="text1"/>
          <w:sz w:val="24"/>
          <w:szCs w:val="24"/>
          <w:lang w:val="en-US" w:eastAsia="zh-CN"/>
        </w:rPr>
        <w:t>条款</w:t>
      </w:r>
      <w:r>
        <w:rPr>
          <w:rFonts w:hint="eastAsia"/>
          <w:b/>
          <w:color w:val="000000" w:themeColor="text1"/>
          <w:sz w:val="24"/>
          <w:szCs w:val="24"/>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eastAsia="宋体"/>
                <w:color w:val="000000"/>
                <w:sz w:val="21"/>
                <w:szCs w:val="21"/>
                <w:lang w:eastAsia="zh-CN"/>
              </w:rPr>
            </w:pPr>
            <w:r>
              <w:rPr>
                <w:rFonts w:hint="eastAsia" w:ascii="宋体" w:hAnsi="宋体"/>
                <w:sz w:val="21"/>
                <w:szCs w:val="21"/>
              </w:rPr>
              <w:t>QMS：</w:t>
            </w:r>
            <w:r>
              <w:rPr>
                <w:rFonts w:hint="eastAsia" w:ascii="宋体" w:hAnsi="宋体"/>
                <w:snapToGrid w:val="0"/>
                <w:color w:val="000000"/>
                <w:kern w:val="0"/>
                <w:sz w:val="21"/>
                <w:szCs w:val="21"/>
              </w:rPr>
              <w:t>二次供水设备、污水处理设备、一体化泵站的生产（组装</w:t>
            </w:r>
            <w:r>
              <w:rPr>
                <w:rFonts w:hint="eastAsia" w:ascii="宋体" w:hAnsi="宋体"/>
                <w:snapToGrid w:val="0"/>
                <w:color w:val="000000"/>
                <w:kern w:val="0"/>
                <w:sz w:val="21"/>
                <w:szCs w:val="21"/>
                <w:lang w:eastAsia="zh-CN"/>
              </w:rPr>
              <w:t>）。</w:t>
            </w:r>
          </w:p>
          <w:p>
            <w:pPr>
              <w:rPr>
                <w:rFonts w:hint="eastAsia" w:ascii="宋体" w:hAnsi="宋体" w:eastAsia="宋体"/>
                <w:sz w:val="21"/>
                <w:szCs w:val="21"/>
                <w:lang w:eastAsia="zh-CN"/>
              </w:rPr>
            </w:pPr>
            <w:r>
              <w:rPr>
                <w:rFonts w:hint="eastAsia" w:ascii="宋体" w:hAnsi="宋体"/>
                <w:sz w:val="21"/>
                <w:szCs w:val="21"/>
              </w:rPr>
              <w:t>EMS：</w:t>
            </w:r>
            <w:r>
              <w:rPr>
                <w:rFonts w:hint="eastAsia" w:ascii="宋体" w:hAnsi="宋体"/>
                <w:snapToGrid w:val="0"/>
                <w:color w:val="000000"/>
                <w:kern w:val="0"/>
                <w:sz w:val="21"/>
                <w:szCs w:val="21"/>
              </w:rPr>
              <w:t>二次供水设备、污水处理设备、一体化泵站的生产（组装）所涉及的相关环境管理活动</w:t>
            </w:r>
            <w:r>
              <w:rPr>
                <w:rFonts w:hint="eastAsia" w:ascii="宋体" w:hAnsi="宋体"/>
                <w:snapToGrid w:val="0"/>
                <w:color w:val="000000"/>
                <w:kern w:val="0"/>
                <w:sz w:val="21"/>
                <w:szCs w:val="21"/>
                <w:lang w:eastAsia="zh-CN"/>
              </w:rPr>
              <w:t>。</w:t>
            </w:r>
          </w:p>
          <w:p>
            <w:pPr>
              <w:rPr>
                <w:rFonts w:hint="eastAsia" w:eastAsia="宋体"/>
                <w:b/>
                <w:color w:val="000000" w:themeColor="text1"/>
                <w:spacing w:val="-10"/>
                <w:sz w:val="22"/>
                <w:szCs w:val="22"/>
                <w:lang w:val="en-GB" w:eastAsia="zh-CN"/>
              </w:rPr>
            </w:pPr>
            <w:r>
              <w:rPr>
                <w:rFonts w:hint="eastAsia" w:ascii="宋体" w:hAnsi="宋体"/>
                <w:sz w:val="21"/>
                <w:szCs w:val="21"/>
              </w:rPr>
              <w:t>OHSMS：</w:t>
            </w:r>
            <w:r>
              <w:rPr>
                <w:rFonts w:hint="eastAsia" w:ascii="宋体" w:hAnsi="宋体"/>
                <w:snapToGrid w:val="0"/>
                <w:color w:val="000000"/>
                <w:kern w:val="0"/>
                <w:sz w:val="21"/>
                <w:szCs w:val="21"/>
              </w:rPr>
              <w:t xml:space="preserve">二次供水设备、污水处理设备、一体化泵站的生产（组装）所涉及的相关职业健康安全管理活动 </w:t>
            </w:r>
            <w:r>
              <w:rPr>
                <w:rFonts w:hint="eastAsia" w:ascii="宋体" w:hAnsi="宋体"/>
                <w:snapToGrid w:val="0"/>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eastAsia="宋体"/>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auto"/>
          <w:sz w:val="26"/>
          <w:szCs w:val="26"/>
        </w:rPr>
        <w:t>本次为远程审核，后续安排现场审核人日为2人日，审核验证项目有场地、设备设施、作业规范、作业记录、检验记录等</w:t>
      </w:r>
      <w:r>
        <w:rPr>
          <w:rFonts w:hint="eastAsia"/>
          <w:b/>
          <w:color w:val="auto"/>
          <w:sz w:val="26"/>
          <w:szCs w:val="26"/>
          <w:lang w:eastAsia="zh-CN"/>
        </w:rPr>
        <w:t>。</w:t>
      </w:r>
      <w:r>
        <w:rPr>
          <w:rFonts w:hint="eastAsia" w:ascii="Times New Roman" w:hAnsi="Times New Roman" w:eastAsia="宋体" w:cs="Times New Roman"/>
          <w:b/>
          <w:color w:val="FF0000"/>
          <w:sz w:val="24"/>
          <w:szCs w:val="24"/>
        </w:rPr>
        <w:t>现场验证远程审核的有效性。提供的相关证实经现场验证真实有效。</w:t>
      </w:r>
    </w:p>
    <w:p>
      <w:pPr>
        <w:spacing w:beforeLines="50" w:afterLines="50"/>
        <w:ind w:left="1" w:leftChars="-405" w:hanging="851" w:hangingChars="326"/>
        <w:rPr>
          <w:rFonts w:hint="eastAsia" w:eastAsia="宋体"/>
          <w:b/>
          <w:color w:val="auto"/>
          <w:sz w:val="26"/>
          <w:szCs w:val="26"/>
          <w:lang w:eastAsia="zh-CN"/>
        </w:rPr>
      </w:pP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66" w:leftChars="-405" w:hanging="684" w:hangingChars="326"/>
        <w:rPr>
          <w:b/>
          <w:color w:val="000000" w:themeColor="text1"/>
          <w:sz w:val="16"/>
          <w:szCs w:val="16"/>
        </w:rPr>
      </w:pPr>
      <w:r>
        <w:rPr>
          <w:rFonts w:ascii="宋体" w:hAnsi="宋体"/>
          <w:szCs w:val="21"/>
        </w:rPr>
        <w:drawing>
          <wp:anchor distT="0" distB="0" distL="114300" distR="114300" simplePos="0" relativeHeight="251673600" behindDoc="0" locked="0" layoutInCell="1" allowOverlap="1">
            <wp:simplePos x="0" y="0"/>
            <wp:positionH relativeFrom="column">
              <wp:posOffset>3598545</wp:posOffset>
            </wp:positionH>
            <wp:positionV relativeFrom="paragraph">
              <wp:posOffset>240665</wp:posOffset>
            </wp:positionV>
            <wp:extent cx="835660" cy="519430"/>
            <wp:effectExtent l="0" t="0" r="2540" b="13970"/>
            <wp:wrapSquare wrapText="bothSides"/>
            <wp:docPr id="5" name="图片 5"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新文档 2020-01-09 10"/>
                    <pic:cNvPicPr>
                      <a:picLocks noChangeAspect="1"/>
                    </pic:cNvPicPr>
                  </pic:nvPicPr>
                  <pic:blipFill>
                    <a:blip r:embed="rId6" cstate="print"/>
                    <a:stretch>
                      <a:fillRect/>
                    </a:stretch>
                  </pic:blipFill>
                  <pic:spPr>
                    <a:xfrm>
                      <a:off x="0" y="0"/>
                      <a:ext cx="835660" cy="519430"/>
                    </a:xfrm>
                    <a:prstGeom prst="rect">
                      <a:avLst/>
                    </a:prstGeom>
                    <a:noFill/>
                    <a:ln>
                      <a:noFill/>
                    </a:ln>
                  </pic:spPr>
                </pic:pic>
              </a:graphicData>
            </a:graphic>
          </wp:anchor>
        </w:drawing>
      </w:r>
      <w:r>
        <w:rPr>
          <w:rFonts w:ascii="宋体" w:hAnsi="宋体"/>
          <w:szCs w:val="21"/>
        </w:rPr>
        <w:drawing>
          <wp:anchor distT="0" distB="0" distL="114300" distR="114300" simplePos="0" relativeHeight="251661312" behindDoc="0" locked="0" layoutInCell="1" allowOverlap="1">
            <wp:simplePos x="0" y="0"/>
            <wp:positionH relativeFrom="column">
              <wp:posOffset>1630680</wp:posOffset>
            </wp:positionH>
            <wp:positionV relativeFrom="paragraph">
              <wp:posOffset>230505</wp:posOffset>
            </wp:positionV>
            <wp:extent cx="787400" cy="489585"/>
            <wp:effectExtent l="0" t="0" r="5080" b="13335"/>
            <wp:wrapSquare wrapText="bothSides"/>
            <wp:docPr id="3" name="图片 3"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01-09 10"/>
                    <pic:cNvPicPr>
                      <a:picLocks noChangeAspect="1"/>
                    </pic:cNvPicPr>
                  </pic:nvPicPr>
                  <pic:blipFill>
                    <a:blip r:embed="rId6" cstate="print"/>
                    <a:stretch>
                      <a:fillRect/>
                    </a:stretch>
                  </pic:blipFill>
                  <pic:spPr>
                    <a:xfrm>
                      <a:off x="0" y="0"/>
                      <a:ext cx="787400" cy="4895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b/>
          <w:color w:val="000000" w:themeColor="text1"/>
          <w:sz w:val="26"/>
          <w:szCs w:val="26"/>
        </w:rPr>
        <w:drawing>
          <wp:anchor distT="0" distB="0" distL="0" distR="0" simplePos="0" relativeHeight="251655168" behindDoc="0" locked="0" layoutInCell="1" allowOverlap="1">
            <wp:simplePos x="0" y="0"/>
            <wp:positionH relativeFrom="column">
              <wp:posOffset>1700530</wp:posOffset>
            </wp:positionH>
            <wp:positionV relativeFrom="paragraph">
              <wp:posOffset>335915</wp:posOffset>
            </wp:positionV>
            <wp:extent cx="377190" cy="386080"/>
            <wp:effectExtent l="0" t="0" r="3810" b="10160"/>
            <wp:wrapNone/>
            <wp:docPr id="3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Administrator\Desktop\新文档 2019-09-04 21.08.47.jpg"/>
                    <pic:cNvPicPr>
                      <a:picLocks noChangeAspect="1" noChangeArrowheads="1"/>
                    </pic:cNvPicPr>
                  </pic:nvPicPr>
                  <pic:blipFill>
                    <a:blip r:embed="rId7" cstate="print"/>
                    <a:srcRect/>
                    <a:stretch>
                      <a:fillRect/>
                    </a:stretch>
                  </pic:blipFill>
                  <pic:spPr>
                    <a:xfrm>
                      <a:off x="0" y="0"/>
                      <a:ext cx="377190" cy="38608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77696" behindDoc="0" locked="0" layoutInCell="1" allowOverlap="1">
            <wp:simplePos x="0" y="0"/>
            <wp:positionH relativeFrom="column">
              <wp:posOffset>3726815</wp:posOffset>
            </wp:positionH>
            <wp:positionV relativeFrom="paragraph">
              <wp:posOffset>404495</wp:posOffset>
            </wp:positionV>
            <wp:extent cx="570865" cy="432435"/>
            <wp:effectExtent l="0" t="0" r="8255" b="9525"/>
            <wp:wrapNone/>
            <wp:docPr id="6" name="图片 6"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签名.jpg"/>
                    <pic:cNvPicPr>
                      <a:picLocks noChangeAspect="1" noChangeArrowheads="1"/>
                    </pic:cNvPicPr>
                  </pic:nvPicPr>
                  <pic:blipFill>
                    <a:blip r:embed="rId8" cstate="print"/>
                    <a:srcRect/>
                    <a:stretch>
                      <a:fillRect/>
                    </a:stretch>
                  </pic:blipFill>
                  <pic:spPr>
                    <a:xfrm>
                      <a:off x="0" y="0"/>
                      <a:ext cx="570865" cy="43243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beforeLines="50" w:line="360" w:lineRule="auto"/>
        <w:rPr>
          <w:sz w:val="22"/>
          <w:szCs w:val="22"/>
        </w:rPr>
      </w:pPr>
      <w:r>
        <w:rPr>
          <w:rFonts w:hint="eastAsia"/>
          <w:b/>
          <w:color w:val="000000" w:themeColor="text1"/>
          <w:sz w:val="26"/>
          <w:szCs w:val="26"/>
        </w:rPr>
        <w:t>审核组组员（签名）：</w:t>
      </w:r>
    </w:p>
    <w:p>
      <w:pPr>
        <w:snapToGrid w:val="0"/>
        <w:spacing w:line="360" w:lineRule="auto"/>
        <w:ind w:firstLine="2108" w:firstLineChars="1000"/>
        <w:rPr>
          <w:rFonts w:hint="eastAsia"/>
          <w:b/>
          <w:color w:val="000000" w:themeColor="text1"/>
        </w:rPr>
      </w:pPr>
    </w:p>
    <w:p>
      <w:pPr>
        <w:snapToGrid w:val="0"/>
        <w:spacing w:line="360" w:lineRule="auto"/>
        <w:ind w:firstLine="2530" w:firstLineChars="1200"/>
        <w:rPr>
          <w:b/>
          <w:color w:val="000000" w:themeColor="text1"/>
          <w:sz w:val="16"/>
          <w:szCs w:val="16"/>
        </w:rPr>
      </w:pPr>
      <w:r>
        <w:rPr>
          <w:rFonts w:hint="eastAsia"/>
          <w:b/>
          <w:color w:val="000000" w:themeColor="text1"/>
        </w:rPr>
        <w:t xml:space="preserve">日期： 2020 </w:t>
      </w:r>
      <w:r>
        <w:rPr>
          <w:rFonts w:hint="eastAsia" w:asciiTheme="minorEastAsia" w:hAnsiTheme="minorEastAsia" w:eastAsiaTheme="minorEastAsia"/>
          <w:b/>
          <w:color w:val="000000" w:themeColor="text1"/>
        </w:rPr>
        <w:t>年4月 7日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7</w:t>
      </w:r>
      <w:r>
        <w:rPr>
          <w:rFonts w:hint="eastAsia" w:asciiTheme="minorEastAsia" w:hAnsiTheme="minorEastAsia" w:eastAsiaTheme="minorEastAsia"/>
          <w:b/>
          <w:color w:val="FF0000"/>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QMS( 2)个一般不符合，( 0 )个严重不符合，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OHSMS(  </w:t>
      </w:r>
      <w:r>
        <w:rPr>
          <w:b/>
          <w:color w:val="000000" w:themeColor="text1"/>
          <w:szCs w:val="21"/>
        </w:rPr>
        <w:t xml:space="preserve"> </w:t>
      </w:r>
      <w:r>
        <w:rPr>
          <w:rFonts w:hint="eastAsia"/>
          <w:b/>
          <w:color w:val="000000" w:themeColor="text1"/>
          <w:szCs w:val="21"/>
        </w:rPr>
        <w:t>)个一般不符合，(</w:t>
      </w:r>
      <w:r>
        <w:rPr>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ascii="宋体" w:hAnsi="宋体"/>
          <w:szCs w:val="21"/>
        </w:rPr>
        <w:drawing>
          <wp:anchor distT="0" distB="0" distL="114300" distR="114300" simplePos="0" relativeHeight="251669504" behindDoc="0" locked="0" layoutInCell="1" allowOverlap="1">
            <wp:simplePos x="0" y="0"/>
            <wp:positionH relativeFrom="column">
              <wp:posOffset>722630</wp:posOffset>
            </wp:positionH>
            <wp:positionV relativeFrom="paragraph">
              <wp:posOffset>127000</wp:posOffset>
            </wp:positionV>
            <wp:extent cx="737870" cy="459105"/>
            <wp:effectExtent l="0" t="0" r="8890" b="13335"/>
            <wp:wrapSquare wrapText="bothSides"/>
            <wp:docPr id="4" name="图片 4"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新文档 2020-01-09 10"/>
                    <pic:cNvPicPr>
                      <a:picLocks noChangeAspect="1"/>
                    </pic:cNvPicPr>
                  </pic:nvPicPr>
                  <pic:blipFill>
                    <a:blip r:embed="rId6" cstate="print"/>
                    <a:stretch>
                      <a:fillRect/>
                    </a:stretch>
                  </pic:blipFill>
                  <pic:spPr>
                    <a:xfrm>
                      <a:off x="0" y="0"/>
                      <a:ext cx="737870" cy="45910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 xml:space="preserve"> 2020</w:t>
      </w:r>
      <w:r>
        <w:rPr>
          <w:rFonts w:hint="eastAsia"/>
          <w:b/>
          <w:color w:val="000000" w:themeColor="text1"/>
          <w:szCs w:val="21"/>
        </w:rPr>
        <w:t xml:space="preserve"> 年</w:t>
      </w:r>
      <w:r>
        <w:rPr>
          <w:rFonts w:hint="eastAsia"/>
          <w:b/>
          <w:color w:val="000000" w:themeColor="text1"/>
          <w:szCs w:val="21"/>
          <w:lang w:val="en-US" w:eastAsia="zh-CN"/>
        </w:rPr>
        <w:t>6</w:t>
      </w:r>
      <w:r>
        <w:rPr>
          <w:rFonts w:hint="eastAsia"/>
          <w:b/>
          <w:color w:val="000000" w:themeColor="text1"/>
          <w:szCs w:val="21"/>
        </w:rPr>
        <w:t xml:space="preserve"> 月</w:t>
      </w:r>
      <w:r>
        <w:rPr>
          <w:rFonts w:hint="eastAsia"/>
          <w:b/>
          <w:color w:val="000000" w:themeColor="text1"/>
          <w:szCs w:val="21"/>
          <w:lang w:val="en-US" w:eastAsia="zh-CN"/>
        </w:rPr>
        <w:t xml:space="preserve"> 6</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2F4B6C"/>
    <w:rsid w:val="28545715"/>
    <w:rsid w:val="762136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2020-12-07T05:02:35Z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