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84"/>
        <w:gridCol w:w="1246"/>
        <w:gridCol w:w="1080"/>
        <w:gridCol w:w="1486"/>
        <w:gridCol w:w="1246"/>
        <w:gridCol w:w="20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96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重庆芳园建设工程咨询有限公司</w:t>
            </w:r>
            <w:bookmarkEnd w:id="3"/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8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E：34.01.02;35.04.02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O：34.01.02;35.04.02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34.01.02;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35.04.02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1、工程监理：业务洽谈 —签订合同—人员配置、培训评价——进场——监理服务——验收——交工。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2、工程造价咨询服务：合同及相关资料——工作计划——编制草案——与业主沟通——确认——成果交付——备案存档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3、工程招标代理：签订委托协议——立项——编制招标文书——发布招标公告——标书售卖及保证金收取——标前准备——开标—评标--发布中标公告及中标通知书--签订中标合同--备案及归档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存在风险：报告不符合规范要求，客户不认可，服务过程造成意外伤害。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关键过程：编制方案、成果编制、监理服务，通过拟定操作规范和管理制度进行控制。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潜在火灾、固废排放，采取管理方案和应急预案措施管理。</w:t>
            </w:r>
          </w:p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不可接受风险：分别是：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潜在火灾、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机械伤害、触电、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意外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事故</w:t>
            </w:r>
            <w:bookmarkStart w:id="5" w:name="_GoBack"/>
            <w:bookmarkEnd w:id="5"/>
            <w:r>
              <w:rPr>
                <w:rFonts w:hint="eastAsia"/>
                <w:sz w:val="20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</w:rPr>
              <w:t>采取管理方案和应急预案措施管理。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中华人民共和国合同法、中华人民共和国产品质量法、中华人民共和国消费者权益法、中华人民共和国环境保护法、中华人民共和国环境影响评价法、中华人民共和国消防法、中华人民共和国</w:t>
            </w:r>
            <w:r>
              <w:fldChar w:fldCharType="begin"/>
            </w:r>
            <w:r>
              <w:instrText xml:space="preserve"> HYPERLINK "http://www.64365.com/fagui/article-643782.aspx" \t "_blank" \o "招标投标法"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招标投标法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、建设工程造价咨询规范、建设工程监理规范等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评标报告、造价成果、原材料和施工质量监控测量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1275715</wp:posOffset>
            </wp:positionH>
            <wp:positionV relativeFrom="paragraph">
              <wp:posOffset>45720</wp:posOffset>
            </wp:positionV>
            <wp:extent cx="393065" cy="403860"/>
            <wp:effectExtent l="0" t="0" r="3175" b="7620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56515</wp:posOffset>
            </wp:positionV>
            <wp:extent cx="353695" cy="363855"/>
            <wp:effectExtent l="0" t="0" r="12065" b="1905"/>
            <wp:wrapNone/>
            <wp:docPr id="3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：2020.12.7</w:t>
      </w:r>
      <w:r>
        <w:rPr>
          <w:rFonts w:hint="eastAsia" w:ascii="宋体"/>
          <w:b/>
          <w:sz w:val="22"/>
          <w:szCs w:val="22"/>
        </w:rPr>
        <w:t xml:space="preserve">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：2020.12.7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34A5"/>
    <w:rsid w:val="00086217"/>
    <w:rsid w:val="0040568A"/>
    <w:rsid w:val="004834A5"/>
    <w:rsid w:val="00A877D3"/>
    <w:rsid w:val="1FA20F0B"/>
    <w:rsid w:val="258144F0"/>
    <w:rsid w:val="346E21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144</Words>
  <Characters>823</Characters>
  <Lines>6</Lines>
  <Paragraphs>1</Paragraphs>
  <TotalTime>0</TotalTime>
  <ScaleCrop>false</ScaleCrop>
  <LinksUpToDate>false</LinksUpToDate>
  <CharactersWithSpaces>966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2020-12-07T06:17:00Z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