
<file path=[Content_Types].xml><?xml version="1.0" encoding="utf-8"?>
<Types xmlns="http://schemas.openxmlformats.org/package/2006/content-types">
  <Default Extension="xml" ContentType="application/xml"/>
  <Default Extension="png" ContentType="image/png"/>
  <Default Extension="tiff" ContentType="image/tif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left"/>
        <w:rPr>
          <w:rFonts w:hint="eastAsia" w:ascii="宋体" w:hAnsi="宋体" w:eastAsia="宋体" w:cs="宋体"/>
          <w:b/>
          <w:bCs w:val="0"/>
          <w:color w:val="000000" w:themeColor="text1"/>
          <w:sz w:val="24"/>
          <w:szCs w:val="24"/>
          <w:lang w:val="en-US" w:eastAsia="zh-CN"/>
        </w:rPr>
      </w:pPr>
      <w:r>
        <w:rPr>
          <w:rFonts w:hint="eastAsia" w:ascii="宋体" w:hAnsi="宋体" w:eastAsia="宋体" w:cs="宋体"/>
          <w:b/>
          <w:bCs w:val="0"/>
          <w:color w:val="000000" w:themeColor="text1"/>
          <w:sz w:val="24"/>
          <w:szCs w:val="24"/>
          <w:lang w:val="en-US" w:eastAsia="zh-CN"/>
        </w:rPr>
        <w:t>编号：</w:t>
      </w:r>
      <w:bookmarkStart w:id="0" w:name="合同编号"/>
      <w:r>
        <w:rPr>
          <w:rFonts w:hint="eastAsia" w:ascii="宋体" w:hAnsi="宋体" w:eastAsia="宋体" w:cs="宋体"/>
          <w:b/>
          <w:bCs w:val="0"/>
          <w:sz w:val="24"/>
          <w:szCs w:val="24"/>
        </w:rPr>
        <w:t>0420-2020-Q</w:t>
      </w:r>
      <w:bookmarkEnd w:id="0"/>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襄阳友博光电有限公司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hint="default" w:eastAsia="宋体"/>
                <w:b/>
                <w:color w:val="000000" w:themeColor="text1"/>
                <w:sz w:val="20"/>
                <w:szCs w:val="20"/>
                <w:lang w:val="en-US" w:eastAsia="zh-CN"/>
              </w:rPr>
            </w:pPr>
            <w:r>
              <w:rPr>
                <w:b/>
                <w:color w:val="000000" w:themeColor="text1"/>
                <w:sz w:val="20"/>
                <w:szCs w:val="20"/>
              </w:rPr>
              <w:t>杨珍全</w:t>
            </w:r>
            <w:r>
              <w:rPr>
                <w:rFonts w:hint="eastAsia"/>
                <w:b/>
                <w:color w:val="000000" w:themeColor="text1"/>
                <w:sz w:val="20"/>
                <w:szCs w:val="20"/>
                <w:lang w:eastAsia="zh-CN"/>
              </w:rPr>
              <w:t>（</w:t>
            </w:r>
            <w:r>
              <w:rPr>
                <w:rFonts w:hint="eastAsia"/>
                <w:b/>
                <w:color w:val="000000" w:themeColor="text1"/>
                <w:sz w:val="20"/>
                <w:szCs w:val="20"/>
                <w:lang w:val="en-US" w:eastAsia="zh-CN"/>
              </w:rPr>
              <w:t>远程）</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19.15.00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rFonts w:hint="default" w:ascii="Times New Roman" w:hAnsi="Times New Roman" w:eastAsia="宋体" w:cs="Times New Roman"/>
                <w:b/>
                <w:color w:val="FF0000"/>
                <w:kern w:val="2"/>
                <w:sz w:val="20"/>
                <w:szCs w:val="20"/>
                <w:lang w:val="en-US" w:eastAsia="zh-CN" w:bidi="ar-SA"/>
              </w:rPr>
            </w:pPr>
            <w:r>
              <w:rPr>
                <w:b/>
                <w:color w:val="000000" w:themeColor="text1"/>
                <w:sz w:val="20"/>
                <w:szCs w:val="20"/>
              </w:rPr>
              <w:t>陈伟</w:t>
            </w:r>
            <w:r>
              <w:rPr>
                <w:rFonts w:hint="eastAsia"/>
                <w:b/>
                <w:color w:val="000000" w:themeColor="text1"/>
                <w:sz w:val="20"/>
                <w:szCs w:val="20"/>
                <w:lang w:eastAsia="zh-CN"/>
              </w:rPr>
              <w:t>（</w:t>
            </w:r>
            <w:r>
              <w:rPr>
                <w:rFonts w:hint="eastAsia"/>
                <w:b/>
                <w:color w:val="000000" w:themeColor="text1"/>
                <w:sz w:val="20"/>
                <w:szCs w:val="20"/>
                <w:lang w:val="en-US" w:eastAsia="zh-CN"/>
              </w:rPr>
              <w:t>远程）</w:t>
            </w:r>
          </w:p>
        </w:tc>
        <w:tc>
          <w:tcPr>
            <w:tcW w:w="992" w:type="dxa"/>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000000" w:themeColor="text1"/>
                <w:sz w:val="20"/>
                <w:szCs w:val="20"/>
              </w:rPr>
              <w:t>组员</w:t>
            </w:r>
          </w:p>
        </w:tc>
        <w:tc>
          <w:tcPr>
            <w:tcW w:w="1216" w:type="dxa"/>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000000" w:themeColor="text1"/>
                <w:sz w:val="20"/>
                <w:szCs w:val="20"/>
              </w:rPr>
              <w:t>男</w:t>
            </w:r>
          </w:p>
        </w:tc>
        <w:tc>
          <w:tcPr>
            <w:tcW w:w="3478" w:type="dxa"/>
            <w:gridSpan w:val="3"/>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000000" w:themeColor="text1"/>
                <w:sz w:val="20"/>
                <w:szCs w:val="20"/>
              </w:rPr>
              <w:t>实习审核员</w:t>
            </w:r>
          </w:p>
        </w:tc>
        <w:tc>
          <w:tcPr>
            <w:tcW w:w="2333" w:type="dxa"/>
            <w:gridSpan w:val="2"/>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杨庆</w:t>
            </w:r>
            <w:r>
              <w:rPr>
                <w:rFonts w:hint="eastAsia"/>
                <w:b/>
                <w:color w:val="000000" w:themeColor="text1"/>
                <w:sz w:val="20"/>
                <w:szCs w:val="20"/>
                <w:lang w:eastAsia="zh-CN"/>
              </w:rPr>
              <w:t>（</w:t>
            </w:r>
            <w:r>
              <w:rPr>
                <w:rFonts w:hint="eastAsia"/>
                <w:b/>
                <w:color w:val="000000" w:themeColor="text1"/>
                <w:sz w:val="20"/>
                <w:szCs w:val="20"/>
                <w:lang w:val="en-US" w:eastAsia="zh-CN"/>
              </w:rPr>
              <w:t>远程）</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spacing w:line="240" w:lineRule="exact"/>
              <w:jc w:val="center"/>
              <w:rPr>
                <w:rFonts w:hint="default" w:ascii="Times New Roman" w:hAnsi="Times New Roman" w:eastAsia="宋体" w:cs="Times New Roman"/>
                <w:b/>
                <w:color w:val="FF0000"/>
                <w:kern w:val="2"/>
                <w:sz w:val="20"/>
                <w:szCs w:val="20"/>
                <w:lang w:val="en-US" w:eastAsia="zh-CN" w:bidi="ar-SA"/>
              </w:rPr>
            </w:pPr>
            <w:r>
              <w:rPr>
                <w:b/>
                <w:color w:val="FF0000"/>
                <w:sz w:val="20"/>
                <w:szCs w:val="20"/>
              </w:rPr>
              <w:t>杨珍全</w:t>
            </w:r>
            <w:r>
              <w:rPr>
                <w:rFonts w:hint="eastAsia"/>
                <w:b/>
                <w:color w:val="FF0000"/>
                <w:sz w:val="20"/>
                <w:szCs w:val="20"/>
                <w:lang w:eastAsia="zh-CN"/>
              </w:rPr>
              <w:t>（</w:t>
            </w:r>
            <w:r>
              <w:rPr>
                <w:rFonts w:hint="eastAsia"/>
                <w:b/>
                <w:color w:val="FF0000"/>
                <w:sz w:val="20"/>
                <w:szCs w:val="20"/>
                <w:lang w:val="en-US" w:eastAsia="zh-CN"/>
              </w:rPr>
              <w:t>现场）</w:t>
            </w:r>
          </w:p>
        </w:tc>
        <w:tc>
          <w:tcPr>
            <w:tcW w:w="992" w:type="dxa"/>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组长</w:t>
            </w:r>
          </w:p>
        </w:tc>
        <w:tc>
          <w:tcPr>
            <w:tcW w:w="1216" w:type="dxa"/>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男</w:t>
            </w:r>
          </w:p>
        </w:tc>
        <w:tc>
          <w:tcPr>
            <w:tcW w:w="3478" w:type="dxa"/>
            <w:gridSpan w:val="3"/>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审核员</w:t>
            </w:r>
          </w:p>
        </w:tc>
        <w:tc>
          <w:tcPr>
            <w:tcW w:w="2333" w:type="dxa"/>
            <w:gridSpan w:val="2"/>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19.15.00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GB/T19001-2016/ISO9001:2015</w:t>
      </w:r>
      <w:bookmarkEnd w:id="5"/>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襄阳友博光电有限公司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25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湖北省襄阳市老河口市光化办事处汉孟路华中光电产业园5号楼</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441800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湖北省襄阳市老河口市光化办事处汉孟路华中光电产业园5号楼</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441800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康志学</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13689629818</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张伟</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hint="default" w:ascii="宋体" w:hAnsi="宋体" w:eastAsia="宋体"/>
                <w:b/>
                <w:color w:val="000000" w:themeColor="text1"/>
                <w:spacing w:val="-20"/>
                <w:sz w:val="20"/>
                <w:szCs w:val="20"/>
                <w:lang w:val="en-US" w:eastAsia="zh-CN"/>
              </w:rPr>
            </w:pPr>
            <w:bookmarkStart w:id="16" w:name="最高管理者"/>
            <w:bookmarkEnd w:id="16"/>
            <w:r>
              <w:rPr>
                <w:rFonts w:hint="eastAsia" w:ascii="宋体" w:hAnsi="宋体"/>
                <w:b/>
                <w:color w:val="000000" w:themeColor="text1"/>
                <w:spacing w:val="-20"/>
                <w:sz w:val="20"/>
                <w:szCs w:val="20"/>
                <w:lang w:val="en-US" w:eastAsia="zh-CN"/>
              </w:rPr>
              <w:t>张伟</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康志学</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望远镜的生产</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19.15.00</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2019-11-20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行政</w:t>
            </w:r>
            <w:r>
              <w:rPr>
                <w:rFonts w:hint="eastAsia" w:ascii="宋体" w:hAnsi="宋体"/>
                <w:b/>
                <w:color w:val="000000" w:themeColor="text1"/>
                <w:sz w:val="20"/>
                <w:szCs w:val="20"/>
                <w:lang w:val="en-US" w:eastAsia="zh-CN"/>
              </w:rPr>
              <w:t>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生</w:t>
            </w:r>
            <w:r>
              <w:rPr>
                <w:rFonts w:hint="eastAsia" w:ascii="宋体" w:hAnsi="宋体"/>
                <w:b/>
                <w:color w:val="000000" w:themeColor="text1"/>
                <w:sz w:val="20"/>
                <w:szCs w:val="20"/>
                <w:lang w:eastAsia="zh-CN"/>
              </w:rPr>
              <w:t>产技术</w:t>
            </w:r>
            <w:r>
              <w:rPr>
                <w:rFonts w:hint="eastAsia" w:ascii="宋体" w:hAnsi="宋体"/>
                <w:b/>
                <w:color w:val="000000" w:themeColor="text1"/>
                <w:sz w:val="20"/>
                <w:szCs w:val="20"/>
              </w:rPr>
              <w:t>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市场部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pPr>
              <w:spacing w:line="0" w:lineRule="atLeast"/>
              <w:jc w:val="left"/>
              <w:rPr>
                <w:rFonts w:ascii="Times New Roman" w:hAnsi="Times New Roman" w:eastAsia="宋体" w:cs="Times New Roman"/>
                <w:b/>
                <w:color w:val="FF0000"/>
                <w:kern w:val="2"/>
                <w:sz w:val="20"/>
                <w:szCs w:val="20"/>
                <w:lang w:val="en-US" w:eastAsia="zh-CN" w:bidi="ar-SA"/>
              </w:rPr>
            </w:pPr>
            <w:r>
              <w:rPr>
                <w:rFonts w:hint="eastAsia" w:ascii="宋体" w:hAnsi="宋体"/>
                <w:szCs w:val="21"/>
              </w:rPr>
              <w:t xml:space="preserve">望远镜的生产 </w:t>
            </w:r>
          </w:p>
        </w:tc>
        <w:tc>
          <w:tcPr>
            <w:tcW w:w="2519" w:type="dxa"/>
            <w:vAlign w:val="top"/>
          </w:tcPr>
          <w:p>
            <w:pPr>
              <w:rPr>
                <w:rFonts w:ascii="Times New Roman" w:hAnsi="Times New Roman" w:eastAsia="宋体" w:cs="Times New Roman"/>
                <w:b/>
                <w:kern w:val="2"/>
                <w:sz w:val="20"/>
                <w:szCs w:val="20"/>
                <w:lang w:val="en-US" w:eastAsia="zh-CN" w:bidi="ar-SA"/>
              </w:rPr>
            </w:pPr>
          </w:p>
        </w:tc>
        <w:tc>
          <w:tcPr>
            <w:tcW w:w="1843" w:type="dxa"/>
            <w:vAlign w:val="top"/>
          </w:tcPr>
          <w:p>
            <w:pPr>
              <w:rPr>
                <w:rFonts w:ascii="Times New Roman" w:hAnsi="Times New Roman" w:eastAsia="宋体" w:cs="Times New Roman"/>
                <w:b/>
                <w:color w:val="000000" w:themeColor="text1"/>
                <w:kern w:val="2"/>
                <w:sz w:val="20"/>
                <w:szCs w:val="20"/>
                <w:lang w:val="en-US" w:eastAsia="zh-CN" w:bidi="ar-SA"/>
              </w:rPr>
            </w:pPr>
          </w:p>
        </w:tc>
        <w:tc>
          <w:tcPr>
            <w:tcW w:w="3543" w:type="dxa"/>
            <w:vAlign w:val="top"/>
          </w:tcPr>
          <w:p>
            <w:pPr>
              <w:widowControl/>
              <w:spacing w:line="400" w:lineRule="exact"/>
              <w:rPr>
                <w:rFonts w:hint="eastAsia" w:ascii="宋体" w:hAnsi="宋体" w:cs="Times New Roman"/>
                <w:color w:val="auto"/>
                <w:sz w:val="21"/>
                <w:szCs w:val="21"/>
                <w:highlight w:val="none"/>
                <w:lang w:eastAsia="zh-CN"/>
              </w:rPr>
            </w:pPr>
            <w:r>
              <w:rPr>
                <w:rFonts w:hint="eastAsia" w:ascii="宋体" w:hAnsi="宋体" w:cs="Times New Roman"/>
                <w:color w:val="auto"/>
                <w:sz w:val="21"/>
                <w:szCs w:val="21"/>
                <w:highlight w:val="none"/>
                <w:lang w:eastAsia="zh-CN"/>
              </w:rPr>
              <w:t>客户要求（图纸、合同协议）。</w:t>
            </w:r>
          </w:p>
          <w:p>
            <w:pPr>
              <w:spacing w:line="0" w:lineRule="atLeast"/>
              <w:jc w:val="left"/>
              <w:rPr>
                <w:rFonts w:ascii="Times New Roman" w:hAnsi="Times New Roman" w:eastAsia="宋体" w:cs="Times New Roman"/>
                <w:b/>
                <w:color w:val="000000" w:themeColor="text1"/>
                <w:kern w:val="2"/>
                <w:sz w:val="20"/>
                <w:szCs w:val="20"/>
                <w:lang w:val="en-US" w:eastAsia="zh-CN" w:bidi="ar-SA"/>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FF0000"/>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11</w:t>
      </w:r>
      <w:r>
        <w:rPr>
          <w:rFonts w:hint="eastAsia"/>
          <w:b/>
          <w:color w:val="000000" w:themeColor="text1"/>
          <w:spacing w:val="-10"/>
          <w:szCs w:val="21"/>
        </w:rPr>
        <w:t>月</w:t>
      </w:r>
      <w:bookmarkStart w:id="21" w:name="OLE_LINK1"/>
      <w:r>
        <w:rPr>
          <w:rFonts w:hint="eastAsia"/>
          <w:b/>
          <w:color w:val="000000" w:themeColor="text1"/>
          <w:spacing w:val="-10"/>
          <w:szCs w:val="21"/>
          <w:lang w:val="en-US" w:eastAsia="zh-CN"/>
        </w:rPr>
        <w:t>20</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08</w:t>
      </w:r>
      <w:r>
        <w:rPr>
          <w:rFonts w:hint="eastAsia"/>
          <w:b/>
          <w:color w:val="000000" w:themeColor="text1"/>
          <w:spacing w:val="-10"/>
          <w:szCs w:val="21"/>
        </w:rPr>
        <w:t>月</w:t>
      </w:r>
      <w:r>
        <w:rPr>
          <w:rFonts w:hint="eastAsia"/>
          <w:b/>
          <w:color w:val="000000" w:themeColor="text1"/>
          <w:spacing w:val="-10"/>
          <w:szCs w:val="21"/>
          <w:lang w:val="en-US" w:eastAsia="zh-CN"/>
        </w:rPr>
        <w:t>17</w:t>
      </w:r>
      <w:r>
        <w:rPr>
          <w:rFonts w:hint="eastAsia"/>
          <w:b/>
          <w:color w:val="000000" w:themeColor="text1"/>
          <w:spacing w:val="-10"/>
          <w:szCs w:val="21"/>
        </w:rPr>
        <w:t>日。</w:t>
      </w:r>
      <w:r>
        <w:rPr>
          <w:rFonts w:hint="eastAsia"/>
          <w:b/>
          <w:color w:val="FF0000"/>
          <w:spacing w:val="-10"/>
          <w:szCs w:val="21"/>
          <w:lang w:eastAsia="zh-CN"/>
        </w:rPr>
        <w:t>（现场补充审核复盖时间</w:t>
      </w:r>
      <w:r>
        <w:rPr>
          <w:rFonts w:hint="eastAsia"/>
          <w:b/>
          <w:color w:val="FF0000"/>
          <w:spacing w:val="-10"/>
          <w:szCs w:val="21"/>
          <w:lang w:val="en-US" w:eastAsia="zh-CN"/>
        </w:rPr>
        <w:t>2020年8月17日至2020年12月6日）</w:t>
      </w:r>
      <w:r>
        <w:rPr>
          <w:rFonts w:hint="eastAsia"/>
          <w:b/>
          <w:color w:val="FF0000"/>
          <w:spacing w:val="-10"/>
          <w:szCs w:val="21"/>
        </w:rPr>
        <w:t>。</w:t>
      </w:r>
    </w:p>
    <w:p>
      <w:pPr>
        <w:spacing w:line="360" w:lineRule="auto"/>
        <w:ind w:left="-191" w:leftChars="-337" w:hanging="517" w:hangingChars="271"/>
        <w:rPr>
          <w:b/>
          <w:color w:val="000000" w:themeColor="text1"/>
          <w:spacing w:val="-10"/>
          <w:szCs w:val="21"/>
        </w:rPr>
      </w:pP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bookmarkStart w:id="23" w:name="_GoBack"/>
      <w:bookmarkEnd w:id="23"/>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宋体" w:hAnsi="宋体"/>
                <w:color w:val="000000" w:themeColor="text1"/>
                <w:lang w:eastAsia="zh-CN"/>
              </w:rPr>
              <w:t>，</w:t>
            </w:r>
            <w:r>
              <w:rPr>
                <w:rFonts w:hint="eastAsia" w:ascii="宋体" w:hAnsi="宋体"/>
                <w:szCs w:val="22"/>
                <w:lang w:val="en-US" w:eastAsia="zh-CN"/>
              </w:rPr>
              <w:t>理由：</w:t>
            </w:r>
            <w:r>
              <w:rPr>
                <w:rFonts w:hint="eastAsia" w:ascii="宋体" w:hAnsi="宋体"/>
                <w:sz w:val="21"/>
                <w:szCs w:val="21"/>
                <w:highlight w:val="none"/>
              </w:rPr>
              <w:t>公司</w:t>
            </w:r>
            <w:r>
              <w:rPr>
                <w:rFonts w:hint="eastAsia" w:asciiTheme="minorEastAsia" w:hAnsiTheme="minorEastAsia" w:eastAsiaTheme="minorEastAsia" w:cstheme="minorEastAsia"/>
                <w:sz w:val="21"/>
                <w:szCs w:val="21"/>
                <w:highlight w:val="none"/>
              </w:rPr>
              <w:t>望远镜</w:t>
            </w:r>
            <w:r>
              <w:rPr>
                <w:rFonts w:hint="eastAsia" w:ascii="宋体" w:hAnsi="宋体"/>
                <w:sz w:val="21"/>
                <w:szCs w:val="21"/>
                <w:highlight w:val="none"/>
                <w:lang w:eastAsia="zh-CN"/>
              </w:rPr>
              <w:t>的生产</w:t>
            </w:r>
            <w:r>
              <w:rPr>
                <w:rFonts w:hint="eastAsia" w:ascii="宋体" w:hAnsi="宋体"/>
                <w:sz w:val="21"/>
                <w:szCs w:val="21"/>
                <w:highlight w:val="none"/>
              </w:rPr>
              <w:t>依据成熟工艺,按国家</w:t>
            </w:r>
            <w:r>
              <w:rPr>
                <w:rFonts w:hint="eastAsia" w:ascii="宋体" w:hAnsi="宋体"/>
                <w:sz w:val="21"/>
                <w:szCs w:val="21"/>
                <w:highlight w:val="none"/>
                <w:lang w:eastAsia="zh-CN"/>
              </w:rPr>
              <w:t>客户要求及图纸进行</w:t>
            </w:r>
            <w:r>
              <w:rPr>
                <w:rFonts w:hint="eastAsia" w:ascii="宋体" w:hAnsi="宋体"/>
                <w:sz w:val="21"/>
                <w:szCs w:val="21"/>
                <w:highlight w:val="none"/>
              </w:rPr>
              <w:t>生产</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b/>
                <w:color w:val="000000" w:themeColor="text1"/>
                <w:sz w:val="20"/>
                <w:szCs w:val="20"/>
              </w:rPr>
            </w:pPr>
            <w:r>
              <w:rPr>
                <w:rFonts w:hint="eastAsia"/>
                <w:b/>
                <w:color w:val="000000" w:themeColor="text1"/>
                <w:sz w:val="20"/>
                <w:szCs w:val="20"/>
              </w:rPr>
              <w:t>相关方需求和期望识别情况</w:t>
            </w:r>
          </w:p>
          <w:p>
            <w:pPr>
              <w:numPr>
                <w:ilvl w:val="0"/>
                <w:numId w:val="0"/>
              </w:num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ind w:left="199" w:leftChars="95"/>
              <w:rPr>
                <w:b/>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cs="Times New Roman"/>
                <w:color w:val="000000" w:themeColor="text1"/>
                <w:lang w:val="en-US" w:eastAsia="zh-CN"/>
              </w:rPr>
              <w:t>“</w:t>
            </w:r>
            <w:r>
              <w:rPr>
                <w:rFonts w:hint="eastAsia" w:ascii="宋体" w:hAnsi="宋体" w:cs="Times New Roman"/>
                <w:color w:val="000000" w:themeColor="text1"/>
              </w:rPr>
              <w:t>质量第一、降本增效、精益求精、持续改进</w:t>
            </w:r>
            <w:r>
              <w:rPr>
                <w:rFonts w:hint="eastAsia" w:ascii="宋体" w:hAnsi="宋体" w:cs="Times New Roman"/>
                <w:color w:val="000000" w:themeColor="text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0"/>
              </w:numPr>
              <w:spacing w:line="240" w:lineRule="exact"/>
              <w:ind w:leftChars="0"/>
              <w:rPr>
                <w:rFonts w:hint="eastAsia"/>
                <w:b/>
                <w:color w:val="000000" w:themeColor="text1"/>
              </w:rPr>
            </w:pPr>
            <w:r>
              <w:rPr>
                <w:rFonts w:hint="eastAsia"/>
                <w:b/>
                <w:color w:val="000000" w:themeColor="text1"/>
                <w:lang w:val="en-US" w:eastAsia="zh-CN"/>
              </w:rPr>
              <w:t>4、</w:t>
            </w:r>
            <w:r>
              <w:rPr>
                <w:rFonts w:hint="eastAsia"/>
                <w:b/>
                <w:color w:val="000000" w:themeColor="text1"/>
              </w:rPr>
              <w:t>风险识别与控制策划（QMS）</w:t>
            </w:r>
          </w:p>
          <w:p>
            <w:pPr>
              <w:numPr>
                <w:ilvl w:val="0"/>
                <w:numId w:val="0"/>
              </w:numPr>
              <w:spacing w:line="240" w:lineRule="exact"/>
              <w:ind w:leftChars="0"/>
              <w:rPr>
                <w:b/>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5"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Theme="minorEastAsia" w:hAnsiTheme="minorEastAsia" w:eastAsiaTheme="minorEastAsia" w:cstheme="minorEastAsia"/>
                <w:sz w:val="21"/>
                <w:szCs w:val="21"/>
                <w:highlight w:val="none"/>
              </w:rPr>
              <w:t>望远镜</w:t>
            </w:r>
            <w:r>
              <w:rPr>
                <w:rFonts w:hint="eastAsia" w:ascii="宋体" w:hAnsi="宋体"/>
                <w:szCs w:val="22"/>
                <w:lang w:val="en-US" w:eastAsia="zh-CN"/>
              </w:rPr>
              <w:t>生产</w:t>
            </w:r>
            <w:r>
              <w:rPr>
                <w:rFonts w:hint="eastAsia" w:ascii="宋体" w:hAnsi="宋体" w:eastAsia="宋体"/>
                <w:szCs w:val="22"/>
                <w:lang w:val="en-US" w:eastAsia="zh-CN"/>
              </w:rPr>
              <w:t>工艺流程</w:t>
            </w:r>
            <w:r>
              <w:rPr>
                <w:rFonts w:hint="eastAsia" w:ascii="宋体" w:hAnsi="宋体"/>
                <w:szCs w:val="22"/>
                <w:lang w:val="en-US" w:eastAsia="zh-CN"/>
              </w:rPr>
              <w:t>：原料</w:t>
            </w:r>
            <w:r>
              <w:rPr>
                <w:rFonts w:hint="eastAsia" w:ascii="宋体" w:hAnsi="宋体" w:eastAsia="宋体"/>
                <w:szCs w:val="22"/>
                <w:lang w:val="en-US" w:eastAsia="zh-CN"/>
              </w:rPr>
              <w:t>检验→金工</w:t>
            </w:r>
            <w:r>
              <w:rPr>
                <w:rFonts w:hint="eastAsia" w:ascii="宋体" w:hAnsi="宋体"/>
                <w:szCs w:val="22"/>
                <w:lang w:val="en-US" w:eastAsia="zh-CN"/>
              </w:rPr>
              <w:t>、</w:t>
            </w:r>
            <w:r>
              <w:rPr>
                <w:rFonts w:hint="eastAsia" w:ascii="宋体" w:hAnsi="宋体" w:eastAsia="宋体"/>
                <w:szCs w:val="22"/>
                <w:lang w:val="en-US" w:eastAsia="zh-CN"/>
              </w:rPr>
              <w:t>三镜→组校→</w:t>
            </w:r>
            <w:r>
              <w:rPr>
                <w:rFonts w:hint="eastAsia" w:ascii="宋体" w:hAnsi="宋体"/>
                <w:szCs w:val="22"/>
                <w:lang w:val="en-US" w:eastAsia="zh-CN"/>
              </w:rPr>
              <w:t>装套</w:t>
            </w:r>
            <w:r>
              <w:rPr>
                <w:rFonts w:hint="eastAsia" w:ascii="宋体" w:hAnsi="宋体" w:eastAsia="宋体"/>
                <w:szCs w:val="22"/>
                <w:lang w:val="en-US" w:eastAsia="zh-CN"/>
              </w:rPr>
              <w:t>→质保检验→</w:t>
            </w:r>
            <w:r>
              <w:rPr>
                <w:rFonts w:hint="eastAsia" w:ascii="宋体" w:hAnsi="宋体"/>
                <w:szCs w:val="22"/>
                <w:lang w:val="en-US" w:eastAsia="zh-CN"/>
              </w:rPr>
              <w:t>包装。</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组校工序  </w:t>
            </w:r>
          </w:p>
          <w:p>
            <w:pPr>
              <w:tabs>
                <w:tab w:val="left" w:pos="540"/>
              </w:tabs>
              <w:spacing w:line="300" w:lineRule="exact"/>
              <w:ind w:left="201" w:hanging="201" w:hangingChars="100"/>
              <w:rPr>
                <w:rFonts w:hint="eastAsia" w:ascii="宋体" w:hAnsi="宋体"/>
                <w:szCs w:val="22"/>
                <w:highlight w:val="none"/>
                <w:lang w:val="en-US" w:eastAsia="zh-CN"/>
              </w:rPr>
            </w:pPr>
            <w:r>
              <w:rPr>
                <w:rFonts w:hint="eastAsia" w:ascii="宋体" w:hAnsi="宋体"/>
                <w:b/>
                <w:color w:val="000000" w:themeColor="text1"/>
                <w:sz w:val="20"/>
                <w:szCs w:val="20"/>
              </w:rPr>
              <w:t xml:space="preserve">需要确认过程  </w:t>
            </w:r>
            <w:r>
              <w:rPr>
                <w:rFonts w:hint="eastAsia" w:ascii="宋体" w:hAnsi="宋体"/>
                <w:szCs w:val="22"/>
                <w:highlight w:val="none"/>
                <w:lang w:val="en-US" w:eastAsia="zh-CN"/>
              </w:rPr>
              <w:t>组校工序</w:t>
            </w:r>
          </w:p>
          <w:p>
            <w:pPr>
              <w:tabs>
                <w:tab w:val="left" w:pos="540"/>
              </w:tabs>
              <w:spacing w:line="300" w:lineRule="exact"/>
              <w:ind w:left="201" w:hanging="201" w:hangingChars="100"/>
              <w:rPr>
                <w:rFonts w:ascii="宋体" w:hAnsi="宋体"/>
                <w:b/>
                <w:color w:val="000000" w:themeColor="text1"/>
                <w:sz w:val="20"/>
                <w:szCs w:val="20"/>
                <w:u w:val="single"/>
              </w:rPr>
            </w:pPr>
            <w:r>
              <w:rPr>
                <w:b/>
                <w:color w:val="000000" w:themeColor="text1"/>
                <w:sz w:val="20"/>
                <w:szCs w:val="20"/>
              </w:rPr>
              <w:pict>
                <v:shape id="_x0000_s2050" o:spid="_x0000_s2050"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 </w:t>
            </w:r>
            <w:r>
              <w:rPr>
                <w:rFonts w:hint="eastAsia" w:ascii="宋体" w:hAnsi="宋体"/>
                <w:b/>
                <w:color w:val="000000" w:themeColor="text1"/>
                <w:sz w:val="20"/>
                <w:szCs w:val="20"/>
                <w:u w:val="single"/>
              </w:rPr>
              <w:t xml:space="preserve"> 公司望远镜的生产依据成熟工艺,按客户要求及图纸进行生产,因此标准8.3条款“产品和服务的设计和开发”要求不适用。8.3条款的不适用不影响提供满足客户对产品质量的要求及符合法律法规的要求。 </w:t>
            </w:r>
          </w:p>
          <w:p>
            <w:pPr>
              <w:tabs>
                <w:tab w:val="left" w:pos="540"/>
              </w:tabs>
              <w:spacing w:line="300" w:lineRule="exact"/>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b/>
                <w:color w:val="000000" w:themeColor="text1"/>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lang w:val="en-US" w:eastAsia="zh-CN"/>
              </w:rPr>
              <w:t>8</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lang w:val="en-US" w:eastAsia="zh-CN"/>
              </w:rPr>
              <w:t>9</w:t>
            </w:r>
            <w:r>
              <w:rPr>
                <w:rFonts w:hint="eastAsia"/>
                <w:b/>
                <w:color w:val="000000" w:themeColor="text1"/>
                <w:szCs w:val="21"/>
              </w:rPr>
              <w:t xml:space="preserve">.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rPr>
                <w:rFonts w:hint="eastAsia" w:ascii="宋体" w:hAnsi="宋体" w:cs="宋体"/>
                <w:color w:val="000000"/>
                <w:kern w:val="0"/>
                <w:szCs w:val="21"/>
              </w:rPr>
            </w:pPr>
            <w:r>
              <w:rPr>
                <w:rFonts w:hint="eastAsia"/>
                <w:color w:val="000000"/>
                <w:szCs w:val="21"/>
              </w:rPr>
              <w:t>质</w:t>
            </w:r>
            <w:r>
              <w:rPr>
                <w:rFonts w:hint="eastAsia" w:ascii="宋体" w:hAnsi="宋体" w:cs="宋体"/>
                <w:color w:val="000000"/>
                <w:kern w:val="0"/>
                <w:szCs w:val="21"/>
              </w:rPr>
              <w:t>量目标：</w:t>
            </w:r>
          </w:p>
          <w:p>
            <w:pPr>
              <w:spacing w:line="300" w:lineRule="exact"/>
              <w:rPr>
                <w:rFonts w:hint="eastAsia" w:ascii="宋体" w:hAnsi="宋体"/>
                <w:b w:val="0"/>
                <w:bCs/>
                <w:color w:val="000000" w:themeColor="text1"/>
                <w:sz w:val="21"/>
                <w:szCs w:val="21"/>
                <w:lang w:val="en-US" w:eastAsia="zh-CN"/>
              </w:rPr>
            </w:pPr>
            <w:r>
              <w:rPr>
                <w:rFonts w:hint="eastAsia" w:ascii="宋体" w:hAnsi="宋体"/>
                <w:b w:val="0"/>
                <w:bCs/>
                <w:color w:val="000000" w:themeColor="text1"/>
                <w:sz w:val="21"/>
                <w:szCs w:val="21"/>
                <w:lang w:val="en-US" w:eastAsia="zh-CN"/>
              </w:rPr>
              <w:t>1、一次交验合格率≥95%；</w:t>
            </w:r>
          </w:p>
          <w:p>
            <w:pPr>
              <w:spacing w:line="300" w:lineRule="exact"/>
              <w:rPr>
                <w:rFonts w:hint="eastAsia" w:ascii="宋体" w:hAnsi="宋体"/>
                <w:b w:val="0"/>
                <w:bCs/>
                <w:color w:val="000000" w:themeColor="text1"/>
                <w:sz w:val="21"/>
                <w:szCs w:val="21"/>
                <w:lang w:val="en-US" w:eastAsia="zh-CN"/>
              </w:rPr>
            </w:pPr>
            <w:r>
              <w:rPr>
                <w:rFonts w:hint="eastAsia" w:ascii="宋体" w:hAnsi="宋体"/>
                <w:b w:val="0"/>
                <w:bCs/>
                <w:color w:val="000000" w:themeColor="text1"/>
                <w:sz w:val="21"/>
                <w:szCs w:val="21"/>
                <w:lang w:val="en-US" w:eastAsia="zh-CN"/>
              </w:rPr>
              <w:t>2、供方评审率达到100%；</w:t>
            </w:r>
          </w:p>
          <w:p>
            <w:pPr>
              <w:spacing w:line="300" w:lineRule="exact"/>
              <w:rPr>
                <w:rFonts w:ascii="宋体" w:hAnsi="宋体"/>
                <w:b/>
                <w:color w:val="000000" w:themeColor="text1"/>
              </w:rPr>
            </w:pPr>
            <w:r>
              <w:rPr>
                <w:rFonts w:hint="eastAsia" w:ascii="宋体" w:hAnsi="宋体"/>
                <w:b w:val="0"/>
                <w:bCs/>
                <w:color w:val="000000" w:themeColor="text1"/>
                <w:sz w:val="21"/>
                <w:szCs w:val="21"/>
                <w:lang w:val="en-US" w:eastAsia="zh-CN"/>
              </w:rPr>
              <w:t>3、顾客满意度≥95%。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201</w:t>
            </w:r>
            <w:r>
              <w:rPr>
                <w:rFonts w:hint="eastAsia" w:ascii="宋体" w:hAnsi="宋体" w:cs="Arial"/>
                <w:color w:val="000000" w:themeColor="text1"/>
                <w:lang w:val="en-US" w:eastAsia="zh-CN"/>
              </w:rPr>
              <w:t>9</w:t>
            </w:r>
            <w:r>
              <w:rPr>
                <w:rFonts w:hint="eastAsia" w:ascii="宋体" w:hAnsi="宋体" w:cs="宋体"/>
                <w:color w:val="000000" w:themeColor="text1"/>
              </w:rPr>
              <w:t>年</w:t>
            </w:r>
            <w:r>
              <w:rPr>
                <w:rFonts w:hint="eastAsia" w:ascii="宋体" w:hAnsi="宋体" w:cs="宋体"/>
                <w:color w:val="000000" w:themeColor="text1"/>
                <w:lang w:val="en-US" w:eastAsia="zh-CN"/>
              </w:rPr>
              <w:t>11</w:t>
            </w:r>
            <w:r>
              <w:rPr>
                <w:rFonts w:hint="eastAsia" w:ascii="宋体" w:hAnsi="宋体" w:cs="宋体"/>
                <w:color w:val="000000" w:themeColor="text1"/>
              </w:rPr>
              <w:t>月</w:t>
            </w:r>
            <w:r>
              <w:rPr>
                <w:rFonts w:hint="eastAsia" w:ascii="宋体" w:hAnsi="宋体" w:cs="宋体"/>
                <w:color w:val="000000" w:themeColor="text1"/>
                <w:lang w:val="en-US" w:eastAsia="zh-CN"/>
              </w:rPr>
              <w:t>20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r>
              <w:rPr>
                <w:rFonts w:hint="eastAsia" w:ascii="宋体" w:hAnsi="宋体"/>
                <w:color w:val="auto"/>
                <w:sz w:val="21"/>
                <w:szCs w:val="21"/>
                <w:highlight w:val="none"/>
                <w:lang w:val="en-US" w:eastAsia="zh-CN"/>
              </w:rPr>
              <w:t>组织为租赁有面积600平方米的加工厂房及办公场地.主要生产设备包括：电脑及办公设备、</w:t>
            </w:r>
            <w:r>
              <w:rPr>
                <w:rFonts w:hint="eastAsia" w:ascii="宋体" w:hAnsi="宋体"/>
                <w:color w:val="auto"/>
                <w:szCs w:val="21"/>
                <w:highlight w:val="none"/>
                <w:lang w:val="en-US" w:eastAsia="zh-CN"/>
              </w:rPr>
              <w:t>车床、钻床、校准仪、组装工具</w:t>
            </w:r>
            <w:r>
              <w:rPr>
                <w:rFonts w:hint="eastAsia" w:ascii="宋体" w:hAnsi="宋体"/>
                <w:color w:val="auto"/>
                <w:sz w:val="21"/>
                <w:szCs w:val="21"/>
                <w:highlight w:val="none"/>
                <w:lang w:val="en-US" w:eastAsia="zh-CN"/>
              </w:rPr>
              <w:t>等，可以满足</w:t>
            </w:r>
            <w:r>
              <w:rPr>
                <w:rFonts w:hint="eastAsia" w:ascii="宋体" w:hAnsi="宋体"/>
                <w:color w:val="auto"/>
                <w:szCs w:val="21"/>
                <w:highlight w:val="none"/>
              </w:rPr>
              <w:t xml:space="preserve">望远镜的生产 </w:t>
            </w:r>
            <w:r>
              <w:rPr>
                <w:rFonts w:hint="eastAsia" w:ascii="宋体" w:hAnsi="宋体"/>
                <w:color w:val="auto"/>
                <w:sz w:val="21"/>
                <w:szCs w:val="21"/>
                <w:highlight w:val="none"/>
                <w:lang w:val="en-US" w:eastAsia="zh-CN"/>
              </w:rPr>
              <w:t>需要。对设备按月方式进行点检维护保养，并实施。特种设备：无。公司未建立信息管理系统用于生产和服务。</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w:t>
            </w:r>
            <w:r>
              <w:rPr>
                <w:rFonts w:hint="eastAsia" w:ascii="宋体" w:hAnsi="宋体" w:cs="宋体"/>
                <w:szCs w:val="21"/>
                <w:lang w:eastAsia="zh-CN"/>
              </w:rPr>
              <w:t>行政部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color w:val="000000" w:themeColor="text1"/>
                <w:sz w:val="20"/>
                <w:szCs w:val="20"/>
              </w:rPr>
            </w:pPr>
            <w:r>
              <w:rPr>
                <w:rFonts w:hint="eastAsia" w:ascii="宋体" w:hAnsi="宋体"/>
                <w:color w:val="auto"/>
                <w:szCs w:val="21"/>
              </w:rPr>
              <w:t>公</w:t>
            </w:r>
            <w:r>
              <w:rPr>
                <w:rFonts w:hint="eastAsia" w:ascii="宋体" w:hAnsi="宋体"/>
                <w:color w:val="auto"/>
                <w:szCs w:val="21"/>
                <w:highlight w:val="none"/>
              </w:rPr>
              <w:t>司的监视和测量设施设备主要是游标卡尺</w:t>
            </w:r>
            <w:r>
              <w:rPr>
                <w:rFonts w:hint="eastAsia" w:ascii="宋体" w:hAnsi="宋体"/>
                <w:color w:val="auto"/>
                <w:szCs w:val="21"/>
                <w:highlight w:val="none"/>
                <w:lang w:eastAsia="zh-CN"/>
              </w:rPr>
              <w:t>、校准仪</w:t>
            </w:r>
            <w:r>
              <w:rPr>
                <w:rFonts w:hint="eastAsia" w:ascii="宋体" w:hAnsi="宋体"/>
                <w:color w:val="auto"/>
                <w:szCs w:val="21"/>
                <w:highlight w:val="none"/>
              </w:rPr>
              <w:t>等，能保证</w:t>
            </w:r>
            <w:r>
              <w:rPr>
                <w:rFonts w:hint="eastAsia" w:ascii="宋体" w:hAnsi="宋体"/>
                <w:color w:val="auto"/>
                <w:szCs w:val="21"/>
                <w:highlight w:val="none"/>
                <w:lang w:eastAsia="zh-CN"/>
              </w:rPr>
              <w:t>产品</w:t>
            </w:r>
            <w:r>
              <w:rPr>
                <w:rFonts w:hint="eastAsia" w:ascii="宋体" w:hAnsi="宋体"/>
                <w:color w:val="auto"/>
                <w:szCs w:val="21"/>
                <w:highlight w:val="none"/>
              </w:rPr>
              <w:t>的生产</w:t>
            </w:r>
            <w:r>
              <w:rPr>
                <w:rFonts w:hint="eastAsia" w:ascii="宋体" w:hAnsi="宋体"/>
                <w:color w:val="auto"/>
                <w:szCs w:val="21"/>
                <w:highlight w:val="none"/>
                <w:lang w:eastAsia="zh-CN"/>
              </w:rPr>
              <w:t>检测</w:t>
            </w:r>
            <w:r>
              <w:rPr>
                <w:rFonts w:hint="eastAsia" w:ascii="宋体" w:hAnsi="宋体"/>
                <w:color w:val="auto"/>
                <w:szCs w:val="21"/>
                <w:highlight w:val="none"/>
              </w:rPr>
              <w:t>要求。游标卡尺</w:t>
            </w:r>
            <w:r>
              <w:rPr>
                <w:rFonts w:hint="eastAsia" w:ascii="宋体" w:hAnsi="宋体"/>
                <w:color w:val="auto"/>
                <w:szCs w:val="21"/>
                <w:highlight w:val="none"/>
                <w:lang w:eastAsia="zh-CN"/>
              </w:rPr>
              <w:t>委外校准，校准仪自校。</w:t>
            </w:r>
            <w:r>
              <w:rPr>
                <w:rFonts w:hint="eastAsia" w:ascii="宋体" w:hAnsi="宋体"/>
                <w:color w:val="auto"/>
                <w:szCs w:val="21"/>
                <w:highlight w:val="none"/>
              </w:rPr>
              <w:t>查在用检具的校准证书，</w:t>
            </w:r>
            <w:r>
              <w:rPr>
                <w:rFonts w:hint="eastAsia" w:ascii="宋体" w:hAnsi="宋体"/>
                <w:color w:val="auto"/>
                <w:szCs w:val="21"/>
                <w:highlight w:val="none"/>
                <w:lang w:eastAsia="zh-CN"/>
              </w:rPr>
              <w:t>提供有</w:t>
            </w:r>
            <w:r>
              <w:rPr>
                <w:rFonts w:hint="eastAsia" w:ascii="宋体" w:hAnsi="宋体"/>
                <w:color w:val="auto"/>
                <w:szCs w:val="21"/>
                <w:highlight w:val="none"/>
              </w:rPr>
              <w:t>游标卡尺</w:t>
            </w:r>
            <w:r>
              <w:rPr>
                <w:rFonts w:hint="eastAsia" w:ascii="宋体" w:hAnsi="宋体"/>
                <w:color w:val="auto"/>
                <w:szCs w:val="21"/>
                <w:highlight w:val="none"/>
                <w:lang w:val="en-US" w:eastAsia="zh-CN"/>
              </w:rPr>
              <w:t>的有效</w:t>
            </w:r>
            <w:r>
              <w:rPr>
                <w:rFonts w:hint="eastAsia" w:ascii="宋体" w:hAnsi="宋体"/>
                <w:color w:val="auto"/>
                <w:szCs w:val="21"/>
                <w:highlight w:val="none"/>
              </w:rPr>
              <w:t>校准证书</w:t>
            </w:r>
            <w:r>
              <w:rPr>
                <w:rFonts w:hint="eastAsia" w:ascii="宋体" w:hAnsi="宋体"/>
                <w:color w:val="auto"/>
                <w:szCs w:val="21"/>
                <w:highlight w:val="none"/>
                <w:lang w:eastAsia="zh-CN"/>
              </w:rPr>
              <w:t>和</w:t>
            </w:r>
            <w:r>
              <w:rPr>
                <w:rFonts w:hint="eastAsia" w:ascii="宋体" w:hAnsi="宋体"/>
                <w:color w:val="auto"/>
                <w:szCs w:val="21"/>
                <w:highlight w:val="none"/>
                <w:lang w:val="en-US" w:eastAsia="zh-CN"/>
              </w:rPr>
              <w:t>校准仪</w:t>
            </w:r>
            <w:r>
              <w:rPr>
                <w:rFonts w:hint="eastAsia" w:ascii="宋体" w:hAnsi="宋体"/>
                <w:color w:val="auto"/>
                <w:szCs w:val="21"/>
                <w:highlight w:val="none"/>
                <w:lang w:eastAsia="zh-CN"/>
              </w:rPr>
              <w:t>自校合格证。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hint="eastAsia" w:ascii="楷体_GB2312" w:eastAsia="楷体_GB2312"/>
                <w:b/>
                <w:color w:val="000000" w:themeColor="text1"/>
                <w:sz w:val="20"/>
                <w:szCs w:val="20"/>
                <w:lang w:eastAsia="zh-CN"/>
              </w:rPr>
            </w:pPr>
            <w:r>
              <w:rPr>
                <w:rFonts w:hint="eastAsia" w:ascii="楷体_GB2312" w:eastAsia="楷体_GB2312"/>
                <w:b/>
                <w:color w:val="000000" w:themeColor="text1"/>
                <w:sz w:val="20"/>
                <w:szCs w:val="20"/>
              </w:rPr>
              <w:t xml:space="preserve">                内部沟通的效果：</w:t>
            </w:r>
            <w:r>
              <w:rPr>
                <w:rFonts w:hint="eastAsia" w:ascii="楷体_GB2312" w:eastAsia="楷体_GB2312"/>
                <w:b/>
                <w:color w:val="000000" w:themeColor="text1"/>
                <w:sz w:val="20"/>
                <w:szCs w:val="20"/>
                <w:lang w:eastAsia="zh-CN"/>
              </w:rPr>
              <w:t>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val="0"/>
                <w:bCs/>
                <w:color w:val="0000FF"/>
                <w:sz w:val="20"/>
                <w:szCs w:val="20"/>
              </w:rPr>
              <w:t xml:space="preserve"> </w:t>
            </w:r>
            <w:r>
              <w:rPr>
                <w:rFonts w:hint="eastAsia" w:ascii="宋体" w:hAnsi="宋体" w:cs="宋体"/>
                <w:color w:val="000000"/>
                <w:szCs w:val="21"/>
              </w:rPr>
              <w:t>QMS关键工序</w:t>
            </w:r>
            <w:r>
              <w:rPr>
                <w:rFonts w:hint="eastAsia" w:ascii="宋体" w:hAnsi="宋体" w:cs="宋体"/>
                <w:color w:val="000000"/>
                <w:szCs w:val="21"/>
                <w:lang w:eastAsia="zh-CN"/>
              </w:rPr>
              <w:t>：</w:t>
            </w:r>
            <w:r>
              <w:rPr>
                <w:rFonts w:hint="eastAsia" w:ascii="宋体" w:hAnsi="宋体" w:cs="宋体"/>
                <w:color w:val="000000"/>
                <w:szCs w:val="21"/>
                <w:lang w:val="en-US" w:eastAsia="zh-CN"/>
              </w:rPr>
              <w:t xml:space="preserve">组校工序。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ascii="宋体" w:hAnsi="宋体" w:cs="宋体"/>
                <w:color w:val="000000"/>
                <w:szCs w:val="21"/>
                <w:lang w:eastAsia="zh-CN"/>
              </w:rPr>
              <w:t>检验</w:t>
            </w:r>
            <w:r>
              <w:rPr>
                <w:rFonts w:hint="eastAsia" w:ascii="宋体" w:hAnsi="宋体" w:cs="宋体"/>
                <w:color w:val="000000"/>
                <w:szCs w:val="21"/>
              </w:rPr>
              <w:t>规范、</w:t>
            </w:r>
            <w:r>
              <w:rPr>
                <w:rFonts w:hint="eastAsia" w:ascii="宋体" w:hAnsi="宋体" w:cs="宋体"/>
                <w:color w:val="000000"/>
                <w:szCs w:val="21"/>
                <w:lang w:eastAsia="zh-CN"/>
              </w:rPr>
              <w:t>检验记</w:t>
            </w:r>
            <w:r>
              <w:rPr>
                <w:rFonts w:hint="eastAsia" w:ascii="宋体" w:hAnsi="宋体" w:cs="宋体"/>
                <w:color w:val="000000"/>
                <w:szCs w:val="21"/>
              </w:rPr>
              <w:t>录等。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rFonts w:hint="eastAsia" w:eastAsia="宋体"/>
                <w:b/>
                <w:color w:val="000000" w:themeColor="text1"/>
                <w:sz w:val="20"/>
                <w:szCs w:val="20"/>
                <w:lang w:eastAsia="zh-CN"/>
              </w:rPr>
            </w:pPr>
            <w:r>
              <w:rPr>
                <w:rFonts w:hint="eastAsia"/>
                <w:b/>
                <w:color w:val="000000" w:themeColor="text1"/>
                <w:sz w:val="20"/>
                <w:szCs w:val="20"/>
                <w:lang w:eastAsia="zh-CN"/>
              </w:rPr>
              <w:t>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宋体" w:hAnsi="宋体" w:cs="宋体"/>
                <w:color w:val="000000"/>
                <w:szCs w:val="21"/>
                <w:lang w:eastAsia="zh-CN"/>
              </w:rPr>
              <w:t>远程</w:t>
            </w:r>
            <w:r>
              <w:rPr>
                <w:rFonts w:hint="eastAsia" w:ascii="宋体" w:hAnsi="宋体" w:cs="宋体"/>
                <w:color w:val="000000"/>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4"/>
              </w:numPr>
              <w:spacing w:line="240" w:lineRule="exact"/>
              <w:rPr>
                <w:rFonts w:hint="eastAsia"/>
                <w:b/>
                <w:color w:val="000000" w:themeColor="text1"/>
                <w:sz w:val="20"/>
                <w:szCs w:val="20"/>
              </w:rPr>
            </w:pPr>
            <w:r>
              <w:rPr>
                <w:rFonts w:hint="eastAsia"/>
                <w:b/>
                <w:color w:val="000000" w:themeColor="text1"/>
                <w:sz w:val="20"/>
                <w:szCs w:val="20"/>
              </w:rPr>
              <w:t>OHSMS组织对不可接受风险实施控制的结果</w:t>
            </w:r>
          </w:p>
          <w:p>
            <w:pPr>
              <w:numPr>
                <w:ilvl w:val="0"/>
                <w:numId w:val="0"/>
              </w:num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b/>
                <w:color w:val="000000" w:themeColor="text1"/>
                <w:sz w:val="20"/>
                <w:szCs w:val="20"/>
              </w:rPr>
            </w:pPr>
            <w:r>
              <w:rPr>
                <w:rFonts w:hint="eastAsia" w:ascii="宋体" w:hAnsi="宋体" w:cs="宋体"/>
                <w:b/>
                <w:bCs/>
                <w:color w:val="auto"/>
                <w:szCs w:val="21"/>
              </w:rPr>
              <w:t>特种设备：</w:t>
            </w:r>
            <w:r>
              <w:rPr>
                <w:rFonts w:hint="eastAsia" w:ascii="宋体" w:hAnsi="宋体" w:cs="宋体"/>
                <w:b/>
                <w:bCs/>
                <w:color w:val="auto"/>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rPr>
                <w:b/>
                <w:color w:val="000000" w:themeColor="text1"/>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w:t>
            </w:r>
            <w:r>
              <w:rPr>
                <w:rFonts w:hint="eastAsia" w:ascii="宋体" w:hAnsi="宋体" w:cs="宋体"/>
                <w:color w:val="auto"/>
                <w:szCs w:val="21"/>
              </w:rPr>
              <w:t>目标得到沟通和监视评价，通过数据的汇总统计、描述性统计等方法对目标进行了测量，总体已达到或超过了规定的目标值。通过2019年</w:t>
            </w:r>
            <w:r>
              <w:rPr>
                <w:rFonts w:hint="eastAsia" w:ascii="宋体" w:hAnsi="宋体" w:cs="宋体"/>
                <w:color w:val="auto"/>
                <w:szCs w:val="21"/>
                <w:lang w:val="en-US" w:eastAsia="zh-CN"/>
              </w:rPr>
              <w:t>12</w:t>
            </w:r>
            <w:r>
              <w:rPr>
                <w:rFonts w:hint="eastAsia" w:ascii="宋体" w:hAnsi="宋体" w:cs="宋体"/>
                <w:color w:val="auto"/>
                <w:szCs w:val="21"/>
              </w:rPr>
              <w:t>月</w:t>
            </w:r>
            <w:r>
              <w:rPr>
                <w:rFonts w:hint="eastAsia" w:ascii="宋体" w:hAnsi="宋体" w:cs="宋体"/>
                <w:color w:val="auto"/>
                <w:szCs w:val="21"/>
                <w:lang w:val="en-US" w:eastAsia="zh-CN"/>
              </w:rPr>
              <w:t>-2020年7月</w:t>
            </w:r>
            <w:r>
              <w:rPr>
                <w:rFonts w:hint="eastAsia" w:ascii="宋体" w:hAnsi="宋体" w:cs="宋体"/>
                <w:color w:val="auto"/>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5"/>
              </w:numPr>
              <w:spacing w:line="240" w:lineRule="exact"/>
              <w:ind w:left="100" w:hanging="100" w:hangingChars="50"/>
              <w:rPr>
                <w:rFonts w:hint="eastAsia"/>
                <w:b/>
                <w:color w:val="000000" w:themeColor="text1"/>
                <w:sz w:val="20"/>
                <w:szCs w:val="20"/>
              </w:rPr>
            </w:pPr>
            <w:r>
              <w:rPr>
                <w:rFonts w:hint="eastAsia"/>
                <w:b/>
                <w:color w:val="000000" w:themeColor="text1"/>
                <w:sz w:val="20"/>
                <w:szCs w:val="20"/>
              </w:rPr>
              <w:t>顾客满意</w:t>
            </w:r>
          </w:p>
          <w:p>
            <w:pPr>
              <w:numPr>
                <w:ilvl w:val="0"/>
                <w:numId w:val="0"/>
              </w:numPr>
              <w:spacing w:line="240" w:lineRule="exact"/>
              <w:ind w:leftChars="-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w:t>
            </w:r>
            <w:r>
              <w:rPr>
                <w:rFonts w:hint="eastAsia" w:ascii="宋体" w:hAnsi="宋体" w:cs="宋体"/>
                <w:color w:val="auto"/>
                <w:szCs w:val="21"/>
              </w:rPr>
              <w:t>时处理，但在顾客反馈信息的利用上不够，需要改善。近年来未发生重大顾客投诉和产品质量事故。顾客满意度调查按规定实施，20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3</w:t>
            </w:r>
            <w:r>
              <w:rPr>
                <w:rFonts w:hint="eastAsia" w:ascii="宋体" w:hAnsi="宋体" w:cs="宋体"/>
                <w:color w:val="auto"/>
                <w:szCs w:val="21"/>
              </w:rPr>
              <w:t>月实施，满意度评价9</w:t>
            </w:r>
            <w:r>
              <w:rPr>
                <w:rFonts w:hint="eastAsia" w:ascii="宋体" w:hAnsi="宋体" w:cs="宋体"/>
                <w:color w:val="auto"/>
                <w:szCs w:val="21"/>
                <w:lang w:val="en-US" w:eastAsia="zh-CN"/>
              </w:rPr>
              <w:t>8分</w:t>
            </w:r>
            <w:r>
              <w:rPr>
                <w:rFonts w:hint="eastAsia" w:ascii="宋体" w:hAnsi="宋体" w:cs="宋体"/>
                <w:color w:val="auto"/>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9"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r>
              <w:rPr>
                <w:rFonts w:hint="eastAsia" w:ascii="宋体" w:hAnsi="宋体" w:cs="宋体"/>
                <w:szCs w:val="21"/>
              </w:rPr>
              <w:t>建立有《内部审核控制程序》，规定了内审频次一年一次，内审时间</w:t>
            </w:r>
            <w:r>
              <w:rPr>
                <w:rFonts w:hint="eastAsia" w:ascii="宋体" w:hAnsi="宋体" w:cs="宋体"/>
                <w:szCs w:val="21"/>
                <w:lang w:eastAsia="zh-CN"/>
              </w:rPr>
              <w:t>：</w:t>
            </w:r>
            <w:r>
              <w:rPr>
                <w:rFonts w:hint="eastAsia" w:ascii="Times New Roman" w:hAnsi="Times New Roman" w:cs="Times New Roman"/>
                <w:sz w:val="21"/>
                <w:szCs w:val="21"/>
                <w:lang w:val="en-US" w:eastAsia="zh-CN"/>
              </w:rPr>
              <w:t>2020年3月12日</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w:t>
            </w:r>
            <w:r>
              <w:rPr>
                <w:rFonts w:hint="eastAsia" w:ascii="Times New Roman" w:hAnsi="Times New Roman" w:cs="Times New Roman"/>
                <w:sz w:val="21"/>
                <w:szCs w:val="21"/>
                <w:lang w:val="en-US" w:eastAsia="zh-CN"/>
              </w:rPr>
              <w:t>涉及市场部9.1.2条款在2019年度未进行客户满意度调查.针</w:t>
            </w:r>
            <w:r>
              <w:rPr>
                <w:rFonts w:hint="eastAsia" w:ascii="Times New Roman" w:hAnsi="Times New Roman" w:cs="Times New Roman"/>
                <w:sz w:val="21"/>
                <w:szCs w:val="21"/>
                <w:lang w:eastAsia="zh-CN"/>
              </w:rPr>
              <w:t>对该不符合项，</w:t>
            </w:r>
            <w:r>
              <w:rPr>
                <w:rFonts w:hint="eastAsia"/>
                <w:szCs w:val="21"/>
              </w:rPr>
              <w:t>针对该不符合项，已及时采取纠正措施后，经内审员验证关闭。</w:t>
            </w:r>
            <w:r>
              <w:rPr>
                <w:rFonts w:hint="eastAsia" w:ascii="宋体" w:hAnsi="宋体" w:cs="宋体"/>
                <w:szCs w:val="21"/>
              </w:rPr>
              <w:t>内审的有效性需要改善。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Times New Roman" w:hAnsi="Times New Roman" w:cs="Times New Roman"/>
                <w:sz w:val="21"/>
                <w:szCs w:val="21"/>
              </w:rPr>
              <w:t>20</w:t>
            </w:r>
            <w:r>
              <w:rPr>
                <w:rFonts w:hint="eastAsia" w:cs="Times New Roman"/>
                <w:sz w:val="21"/>
                <w:szCs w:val="21"/>
                <w:lang w:val="en-US" w:eastAsia="zh-CN"/>
              </w:rPr>
              <w:t>20</w:t>
            </w:r>
            <w:r>
              <w:rPr>
                <w:rFonts w:hint="eastAsia" w:ascii="Times New Roman" w:hAnsi="Times New Roman" w:cs="Times New Roman"/>
                <w:sz w:val="21"/>
                <w:szCs w:val="21"/>
              </w:rPr>
              <w:t>年</w:t>
            </w:r>
            <w:r>
              <w:rPr>
                <w:rFonts w:hint="eastAsia" w:cs="Times New Roman"/>
                <w:sz w:val="21"/>
                <w:szCs w:val="21"/>
                <w:lang w:val="en-US" w:eastAsia="zh-CN"/>
              </w:rPr>
              <w:t>3</w:t>
            </w:r>
            <w:r>
              <w:rPr>
                <w:rFonts w:hint="eastAsia" w:ascii="Times New Roman" w:hAnsi="Times New Roman" w:cs="Times New Roman"/>
                <w:sz w:val="21"/>
                <w:szCs w:val="21"/>
              </w:rPr>
              <w:t>月</w:t>
            </w:r>
            <w:r>
              <w:rPr>
                <w:rFonts w:hint="eastAsia" w:cs="Times New Roman"/>
                <w:sz w:val="21"/>
                <w:szCs w:val="21"/>
                <w:lang w:val="en-US" w:eastAsia="zh-CN"/>
              </w:rPr>
              <w:t>30</w:t>
            </w:r>
            <w:r>
              <w:rPr>
                <w:rFonts w:hint="eastAsia" w:ascii="Times New Roman" w:hAnsi="Times New Roman" w:cs="Times New Roman"/>
                <w:sz w:val="21"/>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6"/>
              </w:numPr>
              <w:spacing w:line="240" w:lineRule="exact"/>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numPr>
                <w:ilvl w:val="0"/>
                <w:numId w:val="0"/>
              </w:num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eastAsia="宋体"/>
                <w:b/>
                <w:color w:val="000000" w:themeColor="text1"/>
                <w:sz w:val="20"/>
                <w:szCs w:val="20"/>
                <w:lang w:val="en-US" w:eastAsia="zh-CN"/>
              </w:rPr>
            </w:pPr>
            <w:r>
              <w:rPr>
                <w:rFonts w:hint="eastAsia"/>
                <w:b/>
                <w:color w:val="000000" w:themeColor="text1"/>
                <w:sz w:val="20"/>
                <w:szCs w:val="20"/>
              </w:rPr>
              <w:t>9. 其他能够标明组织绩效、信誉的证据/信息：</w:t>
            </w:r>
            <w:r>
              <w:rPr>
                <w:rFonts w:hint="eastAsia"/>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rFonts w:hint="eastAsia" w:eastAsia="宋体"/>
                <w:b/>
                <w:color w:val="000000" w:themeColor="text1"/>
                <w:sz w:val="20"/>
                <w:szCs w:val="20"/>
                <w:lang w:eastAsia="zh-CN"/>
              </w:rPr>
            </w:pPr>
            <w:r>
              <w:rPr>
                <w:rFonts w:hint="eastAsia"/>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0"/>
              </w:numPr>
              <w:spacing w:line="240" w:lineRule="exact"/>
              <w:ind w:leftChars="-50"/>
              <w:rPr>
                <w:rFonts w:hint="eastAsia"/>
                <w:b/>
                <w:color w:val="000000" w:themeColor="text1"/>
                <w:sz w:val="20"/>
                <w:szCs w:val="20"/>
              </w:rPr>
            </w:pPr>
            <w:r>
              <w:rPr>
                <w:rFonts w:hint="eastAsia"/>
                <w:b/>
                <w:color w:val="000000" w:themeColor="text1"/>
                <w:sz w:val="20"/>
                <w:szCs w:val="20"/>
                <w:lang w:val="en-US" w:eastAsia="zh-CN"/>
              </w:rPr>
              <w:t xml:space="preserve">4. </w:t>
            </w:r>
            <w:r>
              <w:rPr>
                <w:rFonts w:hint="eastAsia"/>
                <w:b/>
                <w:color w:val="000000" w:themeColor="text1"/>
                <w:sz w:val="20"/>
                <w:szCs w:val="20"/>
              </w:rPr>
              <w:t>创新情况</w:t>
            </w:r>
          </w:p>
          <w:p>
            <w:pPr>
              <w:numPr>
                <w:ilvl w:val="0"/>
                <w:numId w:val="0"/>
              </w:numPr>
              <w:spacing w:line="240" w:lineRule="exact"/>
              <w:ind w:leftChars="-50"/>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6"/>
              </w:numPr>
              <w:spacing w:line="240" w:lineRule="exact"/>
              <w:ind w:left="0" w:leftChars="0" w:firstLine="0" w:firstLineChars="0"/>
              <w:rPr>
                <w:rFonts w:hint="eastAsia"/>
                <w:b/>
                <w:color w:val="000000" w:themeColor="text1"/>
                <w:szCs w:val="21"/>
              </w:rPr>
            </w:pPr>
            <w:r>
              <w:rPr>
                <w:rFonts w:hint="eastAsia"/>
                <w:b/>
                <w:color w:val="000000" w:themeColor="text1"/>
                <w:szCs w:val="21"/>
              </w:rPr>
              <w:t>上次不符合的整改情况（再认证填写）</w:t>
            </w:r>
          </w:p>
          <w:p>
            <w:pPr>
              <w:numPr>
                <w:ilvl w:val="0"/>
                <w:numId w:val="0"/>
              </w:numPr>
              <w:spacing w:line="240" w:lineRule="exact"/>
              <w:ind w:leftChars="0"/>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2052"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项分布在</w:t>
      </w:r>
      <w:r>
        <w:rPr>
          <w:rFonts w:hint="eastAsia"/>
          <w:b/>
          <w:color w:val="000000" w:themeColor="text1"/>
          <w:lang w:eastAsia="zh-CN"/>
        </w:rPr>
        <w:t>市场部</w:t>
      </w:r>
      <w:r>
        <w:rPr>
          <w:rFonts w:hint="eastAsia"/>
          <w:b/>
          <w:color w:val="000000" w:themeColor="text1"/>
        </w:rPr>
        <w:t>部门条款</w:t>
      </w:r>
      <w:r>
        <w:rPr>
          <w:rFonts w:hint="eastAsia"/>
          <w:b/>
          <w:color w:val="000000" w:themeColor="text1"/>
          <w:lang w:val="en-US" w:eastAsia="zh-CN"/>
        </w:rPr>
        <w:t>8.4.1</w:t>
      </w:r>
      <w:r>
        <w:rPr>
          <w:rFonts w:hint="eastAsia"/>
          <w:b/>
          <w:color w:val="000000" w:themeColor="text1"/>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 w:val="22"/>
                <w:szCs w:val="22"/>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0" w:lineRule="atLeast"/>
              <w:jc w:val="left"/>
              <w:rPr>
                <w:rFonts w:hint="eastAsia" w:ascii="宋体" w:hAnsi="宋体" w:eastAsia="宋体"/>
                <w:b/>
                <w:color w:val="000000" w:themeColor="text1"/>
                <w:u w:val="single"/>
                <w:lang w:eastAsia="zh-CN"/>
              </w:rPr>
            </w:pPr>
            <w:r>
              <w:rPr>
                <w:rFonts w:ascii="宋体" w:hAnsi="宋体"/>
                <w:b/>
                <w:color w:val="000000" w:themeColor="text1"/>
              </w:rPr>
              <w:t>QMS:</w:t>
            </w:r>
            <w:r>
              <w:rPr>
                <w:rFonts w:hint="eastAsia" w:ascii="宋体" w:hAnsi="宋体"/>
                <w:b/>
                <w:bCs/>
                <w:szCs w:val="21"/>
                <w:u w:val="single"/>
              </w:rPr>
              <w:t xml:space="preserve">望远镜的生产 </w:t>
            </w:r>
            <w:r>
              <w:rPr>
                <w:rFonts w:hint="eastAsia" w:ascii="宋体" w:hAnsi="宋体"/>
                <w:b/>
                <w:bCs/>
                <w:szCs w:val="21"/>
                <w:u w:val="single"/>
                <w:lang w:eastAsia="zh-CN"/>
              </w:rPr>
              <w:t>。</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w:t>
      </w:r>
      <w:r>
        <w:rPr>
          <w:rFonts w:hint="eastAsia"/>
          <w:b/>
          <w:color w:val="000000" w:themeColor="text1"/>
          <w:lang w:val="en-US" w:eastAsia="zh-CN"/>
        </w:rPr>
        <w:t>60</w:t>
      </w:r>
      <w:r>
        <w:rPr>
          <w:rFonts w:hint="eastAsia"/>
          <w:b/>
          <w:color w:val="000000" w:themeColor="text1"/>
        </w:rPr>
        <w:t>天针对不符合原因制定并实施纠正措施。验证方式见不符合项报告。</w:t>
      </w:r>
    </w:p>
    <w:p>
      <w:pPr>
        <w:spacing w:beforeLines="50" w:afterLines="50"/>
        <w:ind w:left="1" w:leftChars="-405" w:hanging="851" w:hangingChars="326"/>
        <w:rPr>
          <w:rFonts w:hint="eastAsia" w:eastAsia="宋体"/>
          <w:b/>
          <w:color w:val="000000" w:themeColor="text1"/>
          <w:sz w:val="26"/>
          <w:szCs w:val="26"/>
          <w:lang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auto"/>
          <w:sz w:val="24"/>
          <w:szCs w:val="24"/>
        </w:rPr>
        <w:t>本次为远程审核，后续安排现场审核人日为</w:t>
      </w:r>
      <w:r>
        <w:rPr>
          <w:rFonts w:hint="eastAsia"/>
          <w:b/>
          <w:color w:val="auto"/>
          <w:sz w:val="24"/>
          <w:szCs w:val="24"/>
          <w:lang w:val="en-US" w:eastAsia="zh-CN"/>
        </w:rPr>
        <w:t>1</w:t>
      </w:r>
      <w:r>
        <w:rPr>
          <w:rFonts w:hint="eastAsia" w:ascii="Times New Roman" w:hAnsi="Times New Roman" w:cs="Times New Roman"/>
          <w:b/>
          <w:color w:val="auto"/>
          <w:sz w:val="24"/>
          <w:szCs w:val="24"/>
        </w:rPr>
        <w:t>人日，审核验证项目有</w:t>
      </w:r>
      <w:r>
        <w:rPr>
          <w:rFonts w:hint="eastAsia" w:ascii="Times New Roman" w:hAnsi="Times New Roman" w:cs="Times New Roman"/>
          <w:b/>
          <w:color w:val="auto"/>
          <w:sz w:val="24"/>
          <w:szCs w:val="24"/>
          <w:lang w:val="en-US" w:eastAsia="zh-CN"/>
        </w:rPr>
        <w:t>证件证照的合法性、零件验收、产品检测、设备维护记录的验证。</w:t>
      </w:r>
      <w:r>
        <w:rPr>
          <w:rFonts w:hint="eastAsia" w:ascii="Times New Roman" w:hAnsi="Times New Roman" w:eastAsia="宋体" w:cs="Times New Roman"/>
          <w:b/>
          <w:color w:val="FF0000"/>
          <w:sz w:val="24"/>
          <w:szCs w:val="24"/>
        </w:rPr>
        <w:t>现场验证远程审核的有效性。提供的相关证实经现场验证真实有效。</w:t>
      </w:r>
    </w:p>
    <w:p>
      <w:pPr>
        <w:spacing w:beforeLines="50" w:afterLines="50"/>
        <w:ind w:left="-326" w:leftChars="-405" w:hanging="524" w:hangingChars="326"/>
        <w:rPr>
          <w:rFonts w:hint="default" w:eastAsia="宋体"/>
          <w:b/>
          <w:color w:val="000000" w:themeColor="text1"/>
          <w:sz w:val="16"/>
          <w:szCs w:val="16"/>
          <w:lang w:val="en-US" w:eastAsia="zh-CN"/>
        </w:rPr>
      </w:pPr>
    </w:p>
    <w:p>
      <w:pPr>
        <w:spacing w:before="156" w:beforeLines="50" w:after="156" w:afterLines="50"/>
        <w:ind w:left="1" w:leftChars="-405" w:hanging="851" w:hangingChars="326"/>
        <w:rPr>
          <w:rFonts w:hint="eastAsia" w:eastAsia="宋体"/>
          <w:b/>
          <w:color w:val="000000" w:themeColor="text1"/>
          <w:sz w:val="26"/>
          <w:szCs w:val="26"/>
          <w:lang w:eastAsia="zh-CN"/>
        </w:rPr>
      </w:pP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30" w:leftChars="-405" w:hanging="720" w:hangingChars="326"/>
        <w:rPr>
          <w:b/>
          <w:color w:val="000000" w:themeColor="text1"/>
          <w:sz w:val="16"/>
          <w:szCs w:val="16"/>
        </w:rPr>
      </w:pPr>
      <w:r>
        <w:rPr>
          <w:rFonts w:hint="eastAsia"/>
          <w:b/>
          <w:sz w:val="22"/>
          <w:szCs w:val="22"/>
        </w:rPr>
        <w:drawing>
          <wp:anchor distT="0" distB="0" distL="114300" distR="114300" simplePos="0" relativeHeight="251666432" behindDoc="0" locked="0" layoutInCell="1" allowOverlap="1">
            <wp:simplePos x="0" y="0"/>
            <wp:positionH relativeFrom="column">
              <wp:posOffset>1611630</wp:posOffset>
            </wp:positionH>
            <wp:positionV relativeFrom="paragraph">
              <wp:posOffset>240665</wp:posOffset>
            </wp:positionV>
            <wp:extent cx="843915" cy="528955"/>
            <wp:effectExtent l="0" t="0" r="9525" b="4445"/>
            <wp:wrapNone/>
            <wp:docPr id="5"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C:\Users\Administrator\Desktop\新文档 2020-01-09 10.59.53_副本.jpg"/>
                    <pic:cNvPicPr>
                      <a:picLocks noChangeAspect="1"/>
                    </pic:cNvPicPr>
                  </pic:nvPicPr>
                  <pic:blipFill>
                    <a:blip r:embed="rId6"/>
                    <a:stretch>
                      <a:fillRect/>
                    </a:stretch>
                  </pic:blipFill>
                  <pic:spPr>
                    <a:xfrm>
                      <a:off x="0" y="0"/>
                      <a:ext cx="843915" cy="528955"/>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0" w:leftChars="-32" w:hanging="57" w:hangingChars="26"/>
        <w:rPr>
          <w:rFonts w:hint="eastAsia" w:eastAsia="宋体"/>
          <w:b/>
          <w:color w:val="000000" w:themeColor="text1"/>
          <w:sz w:val="26"/>
          <w:szCs w:val="26"/>
          <w:lang w:eastAsia="zh-CN"/>
        </w:rPr>
      </w:pPr>
      <w:r>
        <w:rPr>
          <w:rFonts w:hint="eastAsia"/>
          <w:b/>
          <w:sz w:val="22"/>
          <w:szCs w:val="22"/>
        </w:rPr>
        <w:drawing>
          <wp:anchor distT="0" distB="0" distL="114300" distR="114300" simplePos="0" relativeHeight="251678720" behindDoc="0" locked="0" layoutInCell="1" allowOverlap="1">
            <wp:simplePos x="0" y="0"/>
            <wp:positionH relativeFrom="column">
              <wp:posOffset>3858260</wp:posOffset>
            </wp:positionH>
            <wp:positionV relativeFrom="paragraph">
              <wp:posOffset>125095</wp:posOffset>
            </wp:positionV>
            <wp:extent cx="837565" cy="524510"/>
            <wp:effectExtent l="0" t="0" r="635" b="8890"/>
            <wp:wrapNone/>
            <wp:docPr id="7"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C:\Users\Administrator\Desktop\新文档 2020-01-09 10.59.53_副本.jpg"/>
                    <pic:cNvPicPr>
                      <a:picLocks noChangeAspect="1"/>
                    </pic:cNvPicPr>
                  </pic:nvPicPr>
                  <pic:blipFill>
                    <a:blip r:embed="rId6"/>
                    <a:stretch>
                      <a:fillRect/>
                    </a:stretch>
                  </pic:blipFill>
                  <pic:spPr>
                    <a:xfrm>
                      <a:off x="0" y="0"/>
                      <a:ext cx="837565" cy="524510"/>
                    </a:xfrm>
                    <a:prstGeom prst="rect">
                      <a:avLst/>
                    </a:prstGeom>
                    <a:noFill/>
                    <a:ln>
                      <a:noFill/>
                    </a:ln>
                  </pic:spPr>
                </pic:pic>
              </a:graphicData>
            </a:graphic>
          </wp:anchor>
        </w:drawing>
      </w:r>
      <w:r>
        <w:rPr>
          <w:rFonts w:hint="eastAsia"/>
          <w:b/>
          <w:color w:val="000000" w:themeColor="text1"/>
          <w:sz w:val="26"/>
          <w:szCs w:val="26"/>
        </w:rPr>
        <w:t>审核组组长（签名）：</w:t>
      </w:r>
    </w:p>
    <w:p>
      <w:pPr>
        <w:snapToGrid w:val="0"/>
        <w:spacing w:before="156" w:beforeLines="50" w:line="360" w:lineRule="auto"/>
        <w:ind w:firstLine="550" w:firstLineChars="250"/>
        <w:rPr>
          <w:b/>
          <w:color w:val="000000" w:themeColor="text1"/>
        </w:rPr>
      </w:pPr>
      <w:r>
        <w:rPr>
          <w:rFonts w:hint="eastAsia" w:eastAsia="宋体"/>
          <w:sz w:val="22"/>
          <w:szCs w:val="22"/>
          <w:lang w:val="en-US" w:eastAsia="zh-CN"/>
        </w:rPr>
        <w:drawing>
          <wp:anchor distT="0" distB="0" distL="114300" distR="114300" simplePos="0" relativeHeight="251663360" behindDoc="0" locked="0" layoutInCell="1" allowOverlap="1">
            <wp:simplePos x="0" y="0"/>
            <wp:positionH relativeFrom="column">
              <wp:posOffset>2103755</wp:posOffset>
            </wp:positionH>
            <wp:positionV relativeFrom="paragraph">
              <wp:posOffset>229235</wp:posOffset>
            </wp:positionV>
            <wp:extent cx="758190" cy="267335"/>
            <wp:effectExtent l="0" t="0" r="3810" b="6985"/>
            <wp:wrapNone/>
            <wp:docPr id="4" name="图片 1" descr="杨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杨庆"/>
                    <pic:cNvPicPr>
                      <a:picLocks noChangeAspect="1"/>
                    </pic:cNvPicPr>
                  </pic:nvPicPr>
                  <pic:blipFill>
                    <a:blip r:embed="rId7"/>
                    <a:stretch>
                      <a:fillRect/>
                    </a:stretch>
                  </pic:blipFill>
                  <pic:spPr>
                    <a:xfrm>
                      <a:off x="0" y="0"/>
                      <a:ext cx="758190" cy="267335"/>
                    </a:xfrm>
                    <a:prstGeom prst="rect">
                      <a:avLst/>
                    </a:prstGeom>
                    <a:noFill/>
                    <a:ln>
                      <a:noFill/>
                    </a:ln>
                  </pic:spPr>
                </pic:pic>
              </a:graphicData>
            </a:graphic>
          </wp:anchor>
        </w:drawing>
      </w:r>
    </w:p>
    <w:p>
      <w:pPr>
        <w:tabs>
          <w:tab w:val="center" w:pos="4153"/>
        </w:tabs>
        <w:snapToGrid w:val="0"/>
        <w:spacing w:after="156" w:afterLines="50" w:line="360" w:lineRule="auto"/>
        <w:ind w:left="-5" w:leftChars="-32" w:hanging="62" w:hangingChars="26"/>
        <w:rPr>
          <w:rFonts w:hint="eastAsia" w:eastAsia="宋体"/>
          <w:b/>
          <w:color w:val="000000" w:themeColor="text1"/>
          <w:sz w:val="26"/>
          <w:szCs w:val="26"/>
          <w:lang w:val="en-US" w:eastAsia="zh-CN"/>
        </w:rPr>
      </w:pPr>
      <w:r>
        <w:rPr>
          <w:rFonts w:ascii="宋体" w:hAnsi="宋体"/>
          <w:kern w:val="2"/>
          <w:sz w:val="24"/>
          <w:lang w:val="en-US" w:eastAsia="zh-CN" w:bidi="ar-SA"/>
        </w:rPr>
        <w:drawing>
          <wp:anchor distT="0" distB="0" distL="114300" distR="114300" simplePos="0" relativeHeight="251662336" behindDoc="1" locked="0" layoutInCell="1" allowOverlap="1">
            <wp:simplePos x="0" y="0"/>
            <wp:positionH relativeFrom="column">
              <wp:posOffset>1542415</wp:posOffset>
            </wp:positionH>
            <wp:positionV relativeFrom="paragraph">
              <wp:posOffset>31115</wp:posOffset>
            </wp:positionV>
            <wp:extent cx="419100" cy="276225"/>
            <wp:effectExtent l="0" t="0" r="7620" b="13335"/>
            <wp:wrapNone/>
            <wp:docPr id="3" name="图片 4" descr="陈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陈伟"/>
                    <pic:cNvPicPr>
                      <a:picLocks noChangeAspect="1"/>
                    </pic:cNvPicPr>
                  </pic:nvPicPr>
                  <pic:blipFill>
                    <a:blip r:embed="rId8"/>
                    <a:stretch>
                      <a:fillRect/>
                    </a:stretch>
                  </pic:blipFill>
                  <pic:spPr>
                    <a:xfrm>
                      <a:off x="0" y="0"/>
                      <a:ext cx="419100" cy="276225"/>
                    </a:xfrm>
                    <a:prstGeom prst="rect">
                      <a:avLst/>
                    </a:prstGeom>
                    <a:noFill/>
                    <a:ln>
                      <a:noFill/>
                    </a:ln>
                  </pic:spPr>
                </pic:pic>
              </a:graphicData>
            </a:graphic>
          </wp:anchor>
        </w:drawing>
      </w:r>
      <w:r>
        <w:rPr>
          <w:rFonts w:hint="eastAsia"/>
          <w:b/>
          <w:color w:val="000000" w:themeColor="text1"/>
          <w:sz w:val="26"/>
          <w:szCs w:val="26"/>
        </w:rPr>
        <w:t>审核组组员（签名）：</w:t>
      </w:r>
      <w:r>
        <w:rPr>
          <w:rFonts w:hint="eastAsia"/>
          <w:b/>
          <w:color w:val="000000" w:themeColor="text1"/>
          <w:sz w:val="26"/>
          <w:szCs w:val="26"/>
          <w:lang w:eastAsia="zh-CN"/>
        </w:rPr>
        <w:tab/>
      </w:r>
    </w:p>
    <w:p>
      <w:pPr>
        <w:snapToGrid w:val="0"/>
        <w:spacing w:line="360" w:lineRule="auto"/>
        <w:ind w:firstLine="3584" w:firstLineChars="1700"/>
        <w:rPr>
          <w:b/>
          <w:color w:val="000000" w:themeColor="text1"/>
          <w:sz w:val="16"/>
          <w:szCs w:val="16"/>
        </w:rPr>
      </w:pPr>
      <w:r>
        <w:rPr>
          <w:rFonts w:hint="eastAsia"/>
          <w:b/>
          <w:color w:val="000000" w:themeColor="text1"/>
        </w:rPr>
        <w:t>日期</w:t>
      </w:r>
      <w:r>
        <w:rPr>
          <w:rFonts w:hint="eastAsia"/>
          <w:b/>
          <w:color w:val="000000" w:themeColor="text1"/>
          <w:lang w:val="en-US" w:eastAsia="zh-CN"/>
        </w:rPr>
        <w:t>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08</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17</w:t>
      </w:r>
      <w:r>
        <w:rPr>
          <w:rFonts w:hint="eastAsia" w:asciiTheme="minorEastAsia" w:hAnsiTheme="minorEastAsia" w:eastAsiaTheme="minorEastAsia"/>
          <w:b/>
          <w:color w:val="000000" w:themeColor="text1"/>
        </w:rPr>
        <w:t>日</w:t>
      </w:r>
      <w:r>
        <w:rPr>
          <w:rFonts w:hint="eastAsia" w:asciiTheme="minorEastAsia" w:hAnsiTheme="minorEastAsia" w:eastAsiaTheme="minorEastAsia"/>
          <w:b/>
          <w:color w:val="000000" w:themeColor="text1"/>
          <w:lang w:val="en-US" w:eastAsia="zh-CN"/>
        </w:rPr>
        <w:t>/</w:t>
      </w:r>
      <w:r>
        <w:rPr>
          <w:rFonts w:hint="eastAsia"/>
          <w:b/>
          <w:color w:val="FF0000"/>
          <w:lang w:val="en-US" w:eastAsia="zh-CN"/>
        </w:rPr>
        <w:t>2020</w:t>
      </w:r>
      <w:r>
        <w:rPr>
          <w:rFonts w:hint="eastAsia"/>
          <w:b/>
          <w:color w:val="FF0000"/>
        </w:rPr>
        <w:t xml:space="preserve"> </w:t>
      </w:r>
      <w:r>
        <w:rPr>
          <w:rFonts w:hint="eastAsia" w:asciiTheme="minorEastAsia" w:hAnsiTheme="minorEastAsia" w:eastAsiaTheme="minorEastAsia"/>
          <w:b/>
          <w:color w:val="FF0000"/>
        </w:rPr>
        <w:t>年</w:t>
      </w:r>
      <w:r>
        <w:rPr>
          <w:rFonts w:hint="eastAsia" w:asciiTheme="minorEastAsia" w:hAnsiTheme="minorEastAsia" w:eastAsiaTheme="minorEastAsia"/>
          <w:b/>
          <w:color w:val="FF0000"/>
          <w:lang w:val="en-US" w:eastAsia="zh-CN"/>
        </w:rPr>
        <w:t>12</w:t>
      </w:r>
      <w:r>
        <w:rPr>
          <w:rFonts w:hint="eastAsia" w:asciiTheme="minorEastAsia" w:hAnsiTheme="minorEastAsia" w:eastAsiaTheme="minorEastAsia"/>
          <w:b/>
          <w:color w:val="FF0000"/>
        </w:rPr>
        <w:t>月</w:t>
      </w:r>
      <w:r>
        <w:rPr>
          <w:rFonts w:hint="eastAsia" w:asciiTheme="minorEastAsia" w:hAnsiTheme="minorEastAsia" w:eastAsiaTheme="minorEastAsia"/>
          <w:b/>
          <w:color w:val="FF0000"/>
          <w:lang w:val="en-US" w:eastAsia="zh-CN"/>
        </w:rPr>
        <w:t>6</w:t>
      </w:r>
      <w:r>
        <w:rPr>
          <w:rFonts w:hint="eastAsia" w:asciiTheme="minorEastAsia" w:hAnsiTheme="minorEastAsia" w:eastAsiaTheme="minorEastAsia"/>
          <w:b/>
          <w:color w:val="FF0000"/>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bCs/>
          <w:color w:val="000000" w:themeColor="text1"/>
          <w:szCs w:val="21"/>
          <w:lang w:eastAsia="zh-CN"/>
        </w:rPr>
        <w:t>■</w:t>
      </w:r>
      <w:r>
        <w:rPr>
          <w:rFonts w:hint="eastAsia"/>
          <w:b/>
          <w:color w:val="000000" w:themeColor="text1"/>
          <w:szCs w:val="21"/>
        </w:rPr>
        <w:t>QMS(</w:t>
      </w:r>
      <w:r>
        <w:rPr>
          <w:rFonts w:hint="eastAsia"/>
          <w:b/>
          <w:color w:val="000000" w:themeColor="text1"/>
          <w:szCs w:val="21"/>
          <w:lang w:val="en-US" w:eastAsia="zh-CN"/>
        </w:rPr>
        <w:t>1</w:t>
      </w:r>
      <w:r>
        <w:rPr>
          <w:rFonts w:hint="eastAsia"/>
          <w:b/>
          <w:color w:val="000000" w:themeColor="text1"/>
          <w:szCs w:val="21"/>
        </w:rPr>
        <w:t>)个一般不符合，(</w:t>
      </w:r>
      <w:r>
        <w:rPr>
          <w:rFonts w:hint="eastAsia"/>
          <w:b/>
          <w:color w:val="000000" w:themeColor="text1"/>
          <w:szCs w:val="21"/>
          <w:lang w:val="en-US" w:eastAsia="zh-CN"/>
        </w:rPr>
        <w:t>0</w:t>
      </w:r>
      <w:r>
        <w:rPr>
          <w:rFonts w:hint="eastAsia"/>
          <w:b/>
          <w:color w:val="000000" w:themeColor="text1"/>
          <w:szCs w:val="21"/>
        </w:rPr>
        <w:t>)个严重不符合，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sz w:val="22"/>
          <w:szCs w:val="22"/>
        </w:rPr>
        <w:drawing>
          <wp:anchor distT="0" distB="0" distL="114300" distR="114300" simplePos="0" relativeHeight="251669504" behindDoc="0" locked="0" layoutInCell="1" allowOverlap="1">
            <wp:simplePos x="0" y="0"/>
            <wp:positionH relativeFrom="column">
              <wp:posOffset>871855</wp:posOffset>
            </wp:positionH>
            <wp:positionV relativeFrom="paragraph">
              <wp:posOffset>107315</wp:posOffset>
            </wp:positionV>
            <wp:extent cx="692785" cy="433705"/>
            <wp:effectExtent l="0" t="0" r="8255" b="8255"/>
            <wp:wrapNone/>
            <wp:docPr id="6"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C:\Users\Administrator\Desktop\新文档 2020-01-09 10.59.53_副本.jpg"/>
                    <pic:cNvPicPr>
                      <a:picLocks noChangeAspect="1"/>
                    </pic:cNvPicPr>
                  </pic:nvPicPr>
                  <pic:blipFill>
                    <a:blip r:embed="rId6"/>
                    <a:stretch>
                      <a:fillRect/>
                    </a:stretch>
                  </pic:blipFill>
                  <pic:spPr>
                    <a:xfrm>
                      <a:off x="0" y="0"/>
                      <a:ext cx="692785" cy="433705"/>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2020</w:t>
      </w:r>
      <w:r>
        <w:rPr>
          <w:rFonts w:hint="eastAsia"/>
          <w:b/>
          <w:color w:val="000000" w:themeColor="text1"/>
          <w:szCs w:val="21"/>
        </w:rPr>
        <w:t>年</w:t>
      </w:r>
      <w:r>
        <w:rPr>
          <w:rFonts w:hint="eastAsia"/>
          <w:b/>
          <w:color w:val="000000" w:themeColor="text1"/>
          <w:szCs w:val="21"/>
          <w:lang w:val="en-US" w:eastAsia="zh-CN"/>
        </w:rPr>
        <w:t>8</w:t>
      </w:r>
      <w:r>
        <w:rPr>
          <w:rFonts w:hint="eastAsia"/>
          <w:b/>
          <w:color w:val="000000" w:themeColor="text1"/>
          <w:szCs w:val="21"/>
        </w:rPr>
        <w:t>月</w:t>
      </w:r>
      <w:r>
        <w:rPr>
          <w:rFonts w:hint="eastAsia"/>
          <w:b/>
          <w:color w:val="000000" w:themeColor="text1"/>
          <w:szCs w:val="21"/>
          <w:lang w:val="en-US" w:eastAsia="zh-CN"/>
        </w:rPr>
        <w:t>18</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7"/>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7"/>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2"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2"/>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4EA978"/>
    <w:multiLevelType w:val="singleLevel"/>
    <w:tmpl w:val="ED4EA978"/>
    <w:lvl w:ilvl="0" w:tentative="0">
      <w:start w:val="5"/>
      <w:numFmt w:val="decimal"/>
      <w:suff w:val="space"/>
      <w:lvlText w:val="%1."/>
      <w:lvlJc w:val="left"/>
    </w:lvl>
  </w:abstractNum>
  <w:abstractNum w:abstractNumId="1">
    <w:nsid w:val="1CC2675D"/>
    <w:multiLevelType w:val="singleLevel"/>
    <w:tmpl w:val="1CC2675D"/>
    <w:lvl w:ilvl="0" w:tentative="0">
      <w:start w:val="2"/>
      <w:numFmt w:val="decimal"/>
      <w:suff w:val="nothing"/>
      <w:lvlText w:val="%1、"/>
      <w:lvlJc w:val="left"/>
    </w:lvl>
  </w:abstractNum>
  <w:abstractNum w:abstractNumId="2">
    <w:nsid w:val="452F7002"/>
    <w:multiLevelType w:val="singleLevel"/>
    <w:tmpl w:val="452F7002"/>
    <w:lvl w:ilvl="0" w:tentative="0">
      <w:start w:val="8"/>
      <w:numFmt w:val="decimal"/>
      <w:suff w:val="space"/>
      <w:lvlText w:val="%1."/>
      <w:lvlJc w:val="left"/>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6">
    <w:nsid w:val="74E9EADB"/>
    <w:multiLevelType w:val="singleLevel"/>
    <w:tmpl w:val="74E9EADB"/>
    <w:lvl w:ilvl="0" w:tentative="0">
      <w:start w:val="2"/>
      <w:numFmt w:val="decimal"/>
      <w:lvlText w:val="%1."/>
      <w:lvlJc w:val="left"/>
      <w:pPr>
        <w:tabs>
          <w:tab w:val="left" w:pos="312"/>
        </w:tabs>
      </w:pPr>
    </w:lvl>
  </w:abstractNum>
  <w:num w:numId="1">
    <w:abstractNumId w:val="3"/>
  </w:num>
  <w:num w:numId="2">
    <w:abstractNumId w:val="1"/>
  </w:num>
  <w:num w:numId="3">
    <w:abstractNumId w:val="4"/>
  </w:num>
  <w:num w:numId="4">
    <w:abstractNumId w:val="2"/>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390082"/>
    <w:rsid w:val="15CE7F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tiff"/><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5</TotalTime>
  <ScaleCrop>false</ScaleCrop>
  <LinksUpToDate>false</LinksUpToDate>
  <CharactersWithSpaces>5143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DELL</cp:lastModifiedBy>
  <cp:lastPrinted>2019-05-13T03:19:00Z</cp:lastPrinted>
  <dcterms:modified xsi:type="dcterms:W3CDTF">2020-12-09T06:40:23Z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