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left"/>
        <w:rPr>
          <w:rFonts w:ascii="楷体" w:hAnsi="楷体" w:eastAsia="楷体"/>
          <w:b/>
          <w:color w:val="000000" w:themeColor="text1"/>
          <w:sz w:val="84"/>
          <w:szCs w:val="84"/>
        </w:rPr>
      </w:pPr>
      <w:r>
        <w:rPr>
          <w:rFonts w:hint="eastAsia" w:ascii="宋体" w:hAnsi="宋体"/>
          <w:sz w:val="18"/>
        </w:rPr>
        <w:t xml:space="preserve"> </w:t>
      </w:r>
      <w:r>
        <w:rPr>
          <w:rFonts w:hint="eastAsia" w:ascii="宋体" w:hAnsi="宋体"/>
          <w:b/>
          <w:bCs/>
          <w:sz w:val="24"/>
          <w:szCs w:val="24"/>
        </w:rPr>
        <w:t xml:space="preserve"> 编  号：</w:t>
      </w:r>
      <w:bookmarkStart w:id="0" w:name="合同编号"/>
      <w:r>
        <w:rPr>
          <w:b/>
          <w:bCs/>
          <w:sz w:val="24"/>
          <w:szCs w:val="24"/>
        </w:rPr>
        <w:t>0078-2020-QEO</w:t>
      </w:r>
      <w:bookmarkEnd w:id="0"/>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1" w:name="组织名称"/>
      <w:r>
        <w:rPr>
          <w:rFonts w:ascii="楷体" w:hAnsi="楷体" w:eastAsia="楷体"/>
          <w:b/>
          <w:color w:val="000000" w:themeColor="text1"/>
          <w:sz w:val="32"/>
          <w:szCs w:val="32"/>
          <w:u w:val="single"/>
        </w:rPr>
        <w:t>重庆跃达电力设备有限公司</w:t>
      </w:r>
      <w:bookmarkEnd w:id="1"/>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2" w:name="Q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3" w:name="E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4" w:name="S勾选"/>
      <w:r>
        <w:rPr>
          <w:rFonts w:hint="eastAsia" w:ascii="楷体" w:hAnsi="楷体" w:eastAsia="楷体"/>
          <w:b/>
          <w:color w:val="000000" w:themeColor="text1"/>
          <w:sz w:val="32"/>
          <w:szCs w:val="32"/>
        </w:rPr>
        <w:t>■</w:t>
      </w:r>
      <w:bookmarkEnd w:id="4"/>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rFonts w:hint="default" w:eastAsia="宋体"/>
                <w:b/>
                <w:color w:val="000000" w:themeColor="text1"/>
                <w:sz w:val="20"/>
                <w:szCs w:val="20"/>
                <w:lang w:val="en-US" w:eastAsia="zh-CN"/>
              </w:rPr>
            </w:pPr>
            <w:r>
              <w:rPr>
                <w:b/>
                <w:color w:val="000000" w:themeColor="text1"/>
                <w:sz w:val="20"/>
                <w:szCs w:val="20"/>
              </w:rPr>
              <w:t>杨珍全</w:t>
            </w:r>
            <w:r>
              <w:rPr>
                <w:rFonts w:hint="eastAsia"/>
                <w:b/>
                <w:color w:val="000000" w:themeColor="text1"/>
                <w:sz w:val="20"/>
                <w:szCs w:val="20"/>
                <w:lang w:eastAsia="zh-CN"/>
              </w:rPr>
              <w:t>（</w:t>
            </w:r>
            <w:r>
              <w:rPr>
                <w:rFonts w:hint="eastAsia"/>
                <w:b/>
                <w:color w:val="000000" w:themeColor="text1"/>
                <w:sz w:val="20"/>
                <w:szCs w:val="20"/>
                <w:lang w:val="en-US" w:eastAsia="zh-CN"/>
              </w:rPr>
              <w:t>远程）</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Q:19.09.02</w:t>
            </w:r>
          </w:p>
          <w:p>
            <w:pPr>
              <w:spacing w:line="240" w:lineRule="exact"/>
              <w:jc w:val="center"/>
              <w:rPr>
                <w:b/>
                <w:color w:val="000000" w:themeColor="text1"/>
                <w:sz w:val="20"/>
                <w:szCs w:val="20"/>
              </w:rPr>
            </w:pPr>
            <w:r>
              <w:rPr>
                <w:b/>
                <w:color w:val="000000" w:themeColor="text1"/>
                <w:sz w:val="20"/>
                <w:szCs w:val="20"/>
              </w:rPr>
              <w:t>E:19.09.02</w:t>
            </w:r>
          </w:p>
          <w:p>
            <w:pPr>
              <w:spacing w:line="240" w:lineRule="exact"/>
              <w:jc w:val="center"/>
              <w:rPr>
                <w:b/>
                <w:color w:val="000000" w:themeColor="text1"/>
                <w:sz w:val="20"/>
                <w:szCs w:val="20"/>
              </w:rPr>
            </w:pPr>
            <w:r>
              <w:rPr>
                <w:b/>
                <w:color w:val="000000" w:themeColor="text1"/>
                <w:sz w:val="20"/>
                <w:szCs w:val="20"/>
              </w:rPr>
              <w:t>O:19.09.02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rFonts w:hint="default" w:eastAsia="宋体"/>
                <w:b/>
                <w:color w:val="000000" w:themeColor="text1"/>
                <w:sz w:val="20"/>
                <w:szCs w:val="20"/>
                <w:lang w:val="en-US" w:eastAsia="zh-CN"/>
              </w:rPr>
            </w:pPr>
            <w:r>
              <w:rPr>
                <w:b/>
                <w:color w:val="000000" w:themeColor="text1"/>
                <w:sz w:val="20"/>
                <w:szCs w:val="20"/>
              </w:rPr>
              <w:t>张心</w:t>
            </w:r>
            <w:r>
              <w:rPr>
                <w:rFonts w:hint="eastAsia"/>
                <w:b/>
                <w:color w:val="000000" w:themeColor="text1"/>
                <w:sz w:val="20"/>
                <w:szCs w:val="20"/>
                <w:lang w:eastAsia="zh-CN"/>
              </w:rPr>
              <w:t>（</w:t>
            </w:r>
            <w:r>
              <w:rPr>
                <w:rFonts w:hint="eastAsia"/>
                <w:b/>
                <w:color w:val="000000" w:themeColor="text1"/>
                <w:sz w:val="20"/>
                <w:szCs w:val="20"/>
                <w:lang w:val="en-US" w:eastAsia="zh-CN"/>
              </w:rPr>
              <w:t>远程）</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rFonts w:hint="default"/>
                <w:b/>
                <w:color w:val="000000" w:themeColor="text1"/>
                <w:sz w:val="20"/>
                <w:szCs w:val="20"/>
                <w:lang w:val="en-US"/>
              </w:rPr>
            </w:pPr>
            <w:r>
              <w:rPr>
                <w:rFonts w:hint="eastAsia"/>
                <w:b/>
                <w:color w:val="000000" w:themeColor="text1"/>
                <w:sz w:val="20"/>
                <w:szCs w:val="20"/>
                <w:lang w:eastAsia="zh-CN"/>
              </w:rPr>
              <w:t>文平（</w:t>
            </w:r>
            <w:r>
              <w:rPr>
                <w:rFonts w:hint="eastAsia"/>
                <w:b/>
                <w:color w:val="000000" w:themeColor="text1"/>
                <w:sz w:val="20"/>
                <w:szCs w:val="20"/>
                <w:lang w:val="en-US" w:eastAsia="zh-CN"/>
              </w:rPr>
              <w:t>远程）</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Q:19.09.02</w:t>
            </w:r>
          </w:p>
          <w:p>
            <w:pPr>
              <w:spacing w:line="240" w:lineRule="exact"/>
              <w:jc w:val="center"/>
              <w:rPr>
                <w:b/>
                <w:color w:val="000000" w:themeColor="text1"/>
                <w:sz w:val="20"/>
                <w:szCs w:val="20"/>
              </w:rPr>
            </w:pPr>
            <w:r>
              <w:rPr>
                <w:b/>
                <w:color w:val="000000" w:themeColor="text1"/>
                <w:sz w:val="20"/>
                <w:szCs w:val="20"/>
              </w:rPr>
              <w:t>E:19.09.02</w:t>
            </w:r>
          </w:p>
          <w:p>
            <w:pPr>
              <w:spacing w:line="240" w:lineRule="exact"/>
              <w:jc w:val="center"/>
              <w:rPr>
                <w:b/>
                <w:color w:val="000000" w:themeColor="text1"/>
                <w:sz w:val="20"/>
                <w:szCs w:val="20"/>
              </w:rPr>
            </w:pPr>
            <w:r>
              <w:rPr>
                <w:b/>
                <w:color w:val="000000" w:themeColor="text1"/>
                <w:sz w:val="20"/>
                <w:szCs w:val="20"/>
              </w:rPr>
              <w:t>O:19.09.02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spacing w:line="240" w:lineRule="exact"/>
              <w:jc w:val="center"/>
              <w:rPr>
                <w:rFonts w:hint="default" w:ascii="Times New Roman" w:hAnsi="Times New Roman" w:eastAsia="宋体" w:cs="Times New Roman"/>
                <w:b/>
                <w:color w:val="FF0000"/>
                <w:kern w:val="2"/>
                <w:sz w:val="20"/>
                <w:szCs w:val="20"/>
                <w:lang w:val="en-US" w:eastAsia="zh-CN" w:bidi="ar-SA"/>
              </w:rPr>
            </w:pPr>
            <w:r>
              <w:rPr>
                <w:b/>
                <w:color w:val="FF0000"/>
                <w:sz w:val="20"/>
                <w:szCs w:val="20"/>
              </w:rPr>
              <w:t>杨珍全</w:t>
            </w:r>
            <w:r>
              <w:rPr>
                <w:rFonts w:hint="eastAsia"/>
                <w:b/>
                <w:color w:val="FF0000"/>
                <w:sz w:val="20"/>
                <w:szCs w:val="20"/>
                <w:lang w:eastAsia="zh-CN"/>
              </w:rPr>
              <w:t>（</w:t>
            </w:r>
            <w:r>
              <w:rPr>
                <w:rFonts w:hint="eastAsia"/>
                <w:b/>
                <w:color w:val="FF0000"/>
                <w:sz w:val="20"/>
                <w:szCs w:val="20"/>
                <w:lang w:val="en-US" w:eastAsia="zh-CN"/>
              </w:rPr>
              <w:t>现场）</w:t>
            </w:r>
          </w:p>
        </w:tc>
        <w:tc>
          <w:tcPr>
            <w:tcW w:w="992" w:type="dxa"/>
            <w:vAlign w:val="center"/>
          </w:tcPr>
          <w:p>
            <w:pPr>
              <w:spacing w:line="240" w:lineRule="exact"/>
              <w:jc w:val="center"/>
              <w:rPr>
                <w:rFonts w:ascii="Times New Roman" w:hAnsi="Times New Roman" w:eastAsia="宋体" w:cs="Times New Roman"/>
                <w:b/>
                <w:color w:val="FF0000"/>
                <w:kern w:val="2"/>
                <w:sz w:val="20"/>
                <w:szCs w:val="20"/>
                <w:lang w:val="en-US" w:eastAsia="zh-CN" w:bidi="ar-SA"/>
              </w:rPr>
            </w:pPr>
            <w:r>
              <w:rPr>
                <w:b/>
                <w:color w:val="FF0000"/>
                <w:sz w:val="20"/>
                <w:szCs w:val="20"/>
              </w:rPr>
              <w:t>组长</w:t>
            </w:r>
          </w:p>
        </w:tc>
        <w:tc>
          <w:tcPr>
            <w:tcW w:w="1216" w:type="dxa"/>
            <w:vAlign w:val="center"/>
          </w:tcPr>
          <w:p>
            <w:pPr>
              <w:spacing w:line="240" w:lineRule="exact"/>
              <w:jc w:val="center"/>
              <w:rPr>
                <w:rFonts w:ascii="Times New Roman" w:hAnsi="Times New Roman" w:eastAsia="宋体" w:cs="Times New Roman"/>
                <w:b/>
                <w:color w:val="FF0000"/>
                <w:kern w:val="2"/>
                <w:sz w:val="20"/>
                <w:szCs w:val="20"/>
                <w:lang w:val="en-US" w:eastAsia="zh-CN" w:bidi="ar-SA"/>
              </w:rPr>
            </w:pPr>
            <w:r>
              <w:rPr>
                <w:b/>
                <w:color w:val="FF0000"/>
                <w:sz w:val="20"/>
                <w:szCs w:val="20"/>
              </w:rPr>
              <w:t>男</w:t>
            </w:r>
          </w:p>
        </w:tc>
        <w:tc>
          <w:tcPr>
            <w:tcW w:w="3478" w:type="dxa"/>
            <w:gridSpan w:val="3"/>
            <w:vAlign w:val="center"/>
          </w:tcPr>
          <w:p>
            <w:pPr>
              <w:spacing w:line="240" w:lineRule="exact"/>
              <w:jc w:val="center"/>
              <w:rPr>
                <w:b/>
                <w:color w:val="FF0000"/>
                <w:sz w:val="20"/>
                <w:szCs w:val="20"/>
              </w:rPr>
            </w:pPr>
            <w:r>
              <w:rPr>
                <w:b/>
                <w:color w:val="FF0000"/>
                <w:sz w:val="20"/>
                <w:szCs w:val="20"/>
              </w:rPr>
              <w:t>Q:审核员</w:t>
            </w:r>
          </w:p>
          <w:p>
            <w:pPr>
              <w:spacing w:line="240" w:lineRule="exact"/>
              <w:jc w:val="center"/>
              <w:rPr>
                <w:b/>
                <w:color w:val="FF0000"/>
                <w:sz w:val="20"/>
                <w:szCs w:val="20"/>
              </w:rPr>
            </w:pPr>
            <w:r>
              <w:rPr>
                <w:b/>
                <w:color w:val="FF0000"/>
                <w:sz w:val="20"/>
                <w:szCs w:val="20"/>
              </w:rPr>
              <w:t>E:审核员</w:t>
            </w:r>
          </w:p>
          <w:p>
            <w:pPr>
              <w:spacing w:line="240" w:lineRule="exact"/>
              <w:jc w:val="center"/>
              <w:rPr>
                <w:rFonts w:ascii="Times New Roman" w:hAnsi="Times New Roman" w:eastAsia="宋体" w:cs="Times New Roman"/>
                <w:b/>
                <w:color w:val="FF0000"/>
                <w:kern w:val="2"/>
                <w:sz w:val="20"/>
                <w:szCs w:val="20"/>
                <w:lang w:val="en-US" w:eastAsia="zh-CN" w:bidi="ar-SA"/>
              </w:rPr>
            </w:pPr>
            <w:r>
              <w:rPr>
                <w:b/>
                <w:color w:val="FF0000"/>
                <w:sz w:val="20"/>
                <w:szCs w:val="20"/>
              </w:rPr>
              <w:t>O:审核员</w:t>
            </w:r>
          </w:p>
        </w:tc>
        <w:tc>
          <w:tcPr>
            <w:tcW w:w="2333" w:type="dxa"/>
            <w:gridSpan w:val="2"/>
            <w:vAlign w:val="center"/>
          </w:tcPr>
          <w:p>
            <w:pPr>
              <w:spacing w:line="240" w:lineRule="exact"/>
              <w:jc w:val="center"/>
              <w:rPr>
                <w:b/>
                <w:color w:val="FF0000"/>
                <w:sz w:val="20"/>
                <w:szCs w:val="20"/>
              </w:rPr>
            </w:pPr>
            <w:r>
              <w:rPr>
                <w:b/>
                <w:color w:val="FF0000"/>
                <w:sz w:val="20"/>
                <w:szCs w:val="20"/>
              </w:rPr>
              <w:t>Q:19.09.02</w:t>
            </w:r>
          </w:p>
          <w:p>
            <w:pPr>
              <w:spacing w:line="240" w:lineRule="exact"/>
              <w:jc w:val="center"/>
              <w:rPr>
                <w:b/>
                <w:color w:val="FF0000"/>
                <w:sz w:val="20"/>
                <w:szCs w:val="20"/>
              </w:rPr>
            </w:pPr>
            <w:r>
              <w:rPr>
                <w:b/>
                <w:color w:val="FF0000"/>
                <w:sz w:val="20"/>
                <w:szCs w:val="20"/>
              </w:rPr>
              <w:t>E:19.09.02</w:t>
            </w:r>
          </w:p>
          <w:p>
            <w:pPr>
              <w:spacing w:line="240" w:lineRule="exact"/>
              <w:jc w:val="center"/>
              <w:rPr>
                <w:rFonts w:ascii="Times New Roman" w:hAnsi="Times New Roman" w:eastAsia="宋体" w:cs="Times New Roman"/>
                <w:b/>
                <w:color w:val="FF0000"/>
                <w:kern w:val="2"/>
                <w:sz w:val="20"/>
                <w:szCs w:val="20"/>
                <w:lang w:val="en-US" w:eastAsia="zh-CN" w:bidi="ar-SA"/>
              </w:rPr>
            </w:pPr>
            <w:r>
              <w:rPr>
                <w:b/>
                <w:color w:val="FF0000"/>
                <w:sz w:val="20"/>
                <w:szCs w:val="20"/>
              </w:rPr>
              <w:t>O:19.09.02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spacing w:line="240" w:lineRule="exact"/>
              <w:jc w:val="center"/>
              <w:rPr>
                <w:rFonts w:hint="default" w:ascii="Times New Roman" w:hAnsi="Times New Roman" w:eastAsia="宋体" w:cs="Times New Roman"/>
                <w:b/>
                <w:color w:val="FF0000"/>
                <w:kern w:val="2"/>
                <w:sz w:val="20"/>
                <w:szCs w:val="20"/>
                <w:lang w:val="en-US" w:eastAsia="zh-CN" w:bidi="ar-SA"/>
              </w:rPr>
            </w:pPr>
            <w:r>
              <w:rPr>
                <w:b/>
                <w:color w:val="FF0000"/>
                <w:sz w:val="20"/>
                <w:szCs w:val="20"/>
              </w:rPr>
              <w:t>宋明珠</w:t>
            </w:r>
            <w:r>
              <w:rPr>
                <w:rFonts w:hint="eastAsia"/>
                <w:b/>
                <w:color w:val="FF0000"/>
                <w:sz w:val="20"/>
                <w:szCs w:val="20"/>
                <w:lang w:eastAsia="zh-CN"/>
              </w:rPr>
              <w:t>（</w:t>
            </w:r>
            <w:r>
              <w:rPr>
                <w:rFonts w:hint="eastAsia"/>
                <w:b/>
                <w:color w:val="FF0000"/>
                <w:sz w:val="20"/>
                <w:szCs w:val="20"/>
                <w:lang w:val="en-US" w:eastAsia="zh-CN"/>
              </w:rPr>
              <w:t>现场）</w:t>
            </w:r>
          </w:p>
        </w:tc>
        <w:tc>
          <w:tcPr>
            <w:tcW w:w="992" w:type="dxa"/>
            <w:vAlign w:val="center"/>
          </w:tcPr>
          <w:p>
            <w:pPr>
              <w:spacing w:line="240" w:lineRule="exact"/>
              <w:jc w:val="center"/>
              <w:rPr>
                <w:rFonts w:ascii="Times New Roman" w:hAnsi="Times New Roman" w:eastAsia="宋体" w:cs="Times New Roman"/>
                <w:b/>
                <w:color w:val="FF0000"/>
                <w:kern w:val="2"/>
                <w:sz w:val="20"/>
                <w:szCs w:val="20"/>
                <w:lang w:val="en-US" w:eastAsia="zh-CN" w:bidi="ar-SA"/>
              </w:rPr>
            </w:pPr>
            <w:r>
              <w:rPr>
                <w:b/>
                <w:color w:val="FF0000"/>
                <w:sz w:val="20"/>
                <w:szCs w:val="20"/>
              </w:rPr>
              <w:t>组员</w:t>
            </w:r>
          </w:p>
        </w:tc>
        <w:tc>
          <w:tcPr>
            <w:tcW w:w="1216" w:type="dxa"/>
            <w:vAlign w:val="center"/>
          </w:tcPr>
          <w:p>
            <w:pPr>
              <w:spacing w:line="240" w:lineRule="exact"/>
              <w:jc w:val="center"/>
              <w:rPr>
                <w:rFonts w:ascii="Times New Roman" w:hAnsi="Times New Roman" w:eastAsia="宋体" w:cs="Times New Roman"/>
                <w:b/>
                <w:color w:val="FF0000"/>
                <w:kern w:val="2"/>
                <w:sz w:val="20"/>
                <w:szCs w:val="20"/>
                <w:lang w:val="en-US" w:eastAsia="zh-CN" w:bidi="ar-SA"/>
              </w:rPr>
            </w:pPr>
            <w:r>
              <w:rPr>
                <w:b/>
                <w:color w:val="FF0000"/>
                <w:sz w:val="20"/>
                <w:szCs w:val="20"/>
              </w:rPr>
              <w:t>男</w:t>
            </w:r>
          </w:p>
        </w:tc>
        <w:tc>
          <w:tcPr>
            <w:tcW w:w="3478" w:type="dxa"/>
            <w:gridSpan w:val="3"/>
            <w:vAlign w:val="center"/>
          </w:tcPr>
          <w:p>
            <w:pPr>
              <w:spacing w:line="240" w:lineRule="exact"/>
              <w:jc w:val="center"/>
              <w:rPr>
                <w:b/>
                <w:color w:val="FF0000"/>
                <w:sz w:val="20"/>
                <w:szCs w:val="20"/>
              </w:rPr>
            </w:pPr>
            <w:r>
              <w:rPr>
                <w:b/>
                <w:color w:val="FF0000"/>
                <w:sz w:val="20"/>
                <w:szCs w:val="20"/>
              </w:rPr>
              <w:t>Q:审核员</w:t>
            </w:r>
          </w:p>
          <w:p>
            <w:pPr>
              <w:spacing w:line="240" w:lineRule="exact"/>
              <w:jc w:val="center"/>
              <w:rPr>
                <w:rFonts w:ascii="Times New Roman" w:hAnsi="Times New Roman" w:eastAsia="宋体" w:cs="Times New Roman"/>
                <w:b/>
                <w:color w:val="FF0000"/>
                <w:kern w:val="2"/>
                <w:sz w:val="20"/>
                <w:szCs w:val="20"/>
                <w:lang w:val="en-US" w:eastAsia="zh-CN" w:bidi="ar-SA"/>
              </w:rPr>
            </w:pPr>
            <w:r>
              <w:rPr>
                <w:b/>
                <w:color w:val="FF0000"/>
                <w:sz w:val="20"/>
                <w:szCs w:val="20"/>
              </w:rPr>
              <w:t>E:审核员</w:t>
            </w:r>
          </w:p>
        </w:tc>
        <w:tc>
          <w:tcPr>
            <w:tcW w:w="2333" w:type="dxa"/>
            <w:gridSpan w:val="2"/>
            <w:vAlign w:val="center"/>
          </w:tcPr>
          <w:p>
            <w:pPr>
              <w:spacing w:line="240" w:lineRule="exact"/>
              <w:jc w:val="center"/>
              <w:rPr>
                <w:rFonts w:ascii="Times New Roman" w:hAnsi="Times New Roman" w:eastAsia="宋体" w:cs="Times New Roman"/>
                <w:b/>
                <w:color w:val="FF0000"/>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spacing w:line="240" w:lineRule="exact"/>
              <w:jc w:val="center"/>
              <w:rPr>
                <w:rFonts w:hint="default" w:ascii="Times New Roman" w:hAnsi="Times New Roman" w:eastAsia="宋体" w:cs="Times New Roman"/>
                <w:b/>
                <w:color w:val="FF0000"/>
                <w:kern w:val="2"/>
                <w:sz w:val="20"/>
                <w:szCs w:val="20"/>
                <w:lang w:val="en-US" w:eastAsia="zh-CN" w:bidi="ar-SA"/>
              </w:rPr>
            </w:pPr>
            <w:r>
              <w:rPr>
                <w:b/>
                <w:color w:val="FF0000"/>
                <w:sz w:val="20"/>
                <w:szCs w:val="20"/>
              </w:rPr>
              <w:t>陈伟</w:t>
            </w:r>
            <w:r>
              <w:rPr>
                <w:rFonts w:hint="eastAsia"/>
                <w:b/>
                <w:color w:val="FF0000"/>
                <w:sz w:val="20"/>
                <w:szCs w:val="20"/>
                <w:lang w:eastAsia="zh-CN"/>
              </w:rPr>
              <w:t>（</w:t>
            </w:r>
            <w:r>
              <w:rPr>
                <w:rFonts w:hint="eastAsia"/>
                <w:b/>
                <w:color w:val="FF0000"/>
                <w:sz w:val="20"/>
                <w:szCs w:val="20"/>
                <w:lang w:val="en-US" w:eastAsia="zh-CN"/>
              </w:rPr>
              <w:t>现场）</w:t>
            </w:r>
          </w:p>
        </w:tc>
        <w:tc>
          <w:tcPr>
            <w:tcW w:w="992" w:type="dxa"/>
            <w:vAlign w:val="center"/>
          </w:tcPr>
          <w:p>
            <w:pPr>
              <w:spacing w:line="240" w:lineRule="exact"/>
              <w:jc w:val="center"/>
              <w:rPr>
                <w:rFonts w:ascii="Times New Roman" w:hAnsi="Times New Roman" w:eastAsia="宋体" w:cs="Times New Roman"/>
                <w:b/>
                <w:color w:val="FF0000"/>
                <w:kern w:val="2"/>
                <w:sz w:val="20"/>
                <w:szCs w:val="20"/>
                <w:lang w:val="en-US" w:eastAsia="zh-CN" w:bidi="ar-SA"/>
              </w:rPr>
            </w:pPr>
            <w:r>
              <w:rPr>
                <w:b/>
                <w:color w:val="FF0000"/>
                <w:sz w:val="20"/>
                <w:szCs w:val="20"/>
              </w:rPr>
              <w:t>组员</w:t>
            </w:r>
          </w:p>
        </w:tc>
        <w:tc>
          <w:tcPr>
            <w:tcW w:w="1216" w:type="dxa"/>
            <w:vAlign w:val="center"/>
          </w:tcPr>
          <w:p>
            <w:pPr>
              <w:spacing w:line="240" w:lineRule="exact"/>
              <w:jc w:val="center"/>
              <w:rPr>
                <w:rFonts w:ascii="Times New Roman" w:hAnsi="Times New Roman" w:eastAsia="宋体" w:cs="Times New Roman"/>
                <w:b/>
                <w:color w:val="FF0000"/>
                <w:kern w:val="2"/>
                <w:sz w:val="20"/>
                <w:szCs w:val="20"/>
                <w:lang w:val="en-US" w:eastAsia="zh-CN" w:bidi="ar-SA"/>
              </w:rPr>
            </w:pPr>
            <w:r>
              <w:rPr>
                <w:b/>
                <w:color w:val="FF0000"/>
                <w:sz w:val="20"/>
                <w:szCs w:val="20"/>
              </w:rPr>
              <w:t>男</w:t>
            </w:r>
          </w:p>
        </w:tc>
        <w:tc>
          <w:tcPr>
            <w:tcW w:w="3478" w:type="dxa"/>
            <w:gridSpan w:val="3"/>
            <w:vAlign w:val="center"/>
          </w:tcPr>
          <w:p>
            <w:pPr>
              <w:spacing w:line="240" w:lineRule="exact"/>
              <w:jc w:val="center"/>
              <w:rPr>
                <w:b/>
                <w:color w:val="FF0000"/>
                <w:sz w:val="20"/>
                <w:szCs w:val="20"/>
              </w:rPr>
            </w:pPr>
            <w:r>
              <w:rPr>
                <w:b/>
                <w:color w:val="FF0000"/>
                <w:sz w:val="20"/>
                <w:szCs w:val="20"/>
              </w:rPr>
              <w:t>Q:审核员</w:t>
            </w:r>
          </w:p>
          <w:p>
            <w:pPr>
              <w:spacing w:line="240" w:lineRule="exact"/>
              <w:jc w:val="center"/>
              <w:rPr>
                <w:rFonts w:ascii="Times New Roman" w:hAnsi="Times New Roman" w:eastAsia="宋体" w:cs="Times New Roman"/>
                <w:b/>
                <w:color w:val="FF0000"/>
                <w:kern w:val="2"/>
                <w:sz w:val="20"/>
                <w:szCs w:val="20"/>
                <w:lang w:val="en-US" w:eastAsia="zh-CN" w:bidi="ar-SA"/>
              </w:rPr>
            </w:pPr>
            <w:r>
              <w:rPr>
                <w:b/>
                <w:color w:val="FF0000"/>
                <w:sz w:val="20"/>
                <w:szCs w:val="20"/>
              </w:rPr>
              <w:t>E:实习审核员</w:t>
            </w:r>
          </w:p>
        </w:tc>
        <w:tc>
          <w:tcPr>
            <w:tcW w:w="2333" w:type="dxa"/>
            <w:gridSpan w:val="2"/>
            <w:vAlign w:val="center"/>
          </w:tcPr>
          <w:p>
            <w:pPr>
              <w:spacing w:line="240" w:lineRule="exact"/>
              <w:jc w:val="center"/>
              <w:rPr>
                <w:rFonts w:ascii="Times New Roman" w:hAnsi="Times New Roman" w:eastAsia="宋体" w:cs="Times New Roman"/>
                <w:b/>
                <w:color w:val="FF0000"/>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eastAsia" w:ascii="宋体" w:hAnsi="宋体"/>
          <w:b/>
          <w:color w:val="000000" w:themeColor="text1"/>
          <w:spacing w:val="-10"/>
          <w:sz w:val="20"/>
          <w:szCs w:val="20"/>
        </w:rPr>
      </w:pPr>
      <w:bookmarkStart w:id="5" w:name="审核依据"/>
      <w:r>
        <w:rPr>
          <w:rFonts w:hint="eastAsia" w:ascii="宋体" w:hAnsi="宋体"/>
          <w:b/>
          <w:color w:val="000000" w:themeColor="text1"/>
          <w:spacing w:val="-10"/>
          <w:sz w:val="20"/>
          <w:szCs w:val="20"/>
        </w:rPr>
        <w:t>Q：GB/T19001-2016/ISO9001:2015,E：GB/T 24001-2016/ISO14001:2015,O：ISO 45001：2018</w:t>
      </w:r>
      <w:bookmarkEnd w:id="5"/>
    </w:p>
    <w:p>
      <w:pPr>
        <w:jc w:val="left"/>
        <w:rPr>
          <w:rFonts w:ascii="宋体" w:hAnsi="宋体"/>
          <w:b/>
          <w:color w:val="000000" w:themeColor="text1"/>
          <w:spacing w:val="-10"/>
          <w:sz w:val="20"/>
          <w:szCs w:val="20"/>
        </w:rPr>
      </w:pPr>
      <w:r>
        <w:rPr>
          <w:rFonts w:hint="eastAsia" w:ascii="宋体" w:hAnsi="宋体"/>
          <w:b/>
          <w:color w:val="000000" w:themeColor="text1"/>
          <w:sz w:val="26"/>
          <w:szCs w:val="26"/>
        </w:rPr>
        <w:t>四、受审核方基本信息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6" w:name="组织名称Add1"/>
            <w:r>
              <w:rPr>
                <w:rFonts w:ascii="宋体" w:hAnsi="宋体"/>
                <w:b/>
                <w:color w:val="000000" w:themeColor="text1"/>
                <w:sz w:val="20"/>
                <w:szCs w:val="20"/>
              </w:rPr>
              <w:t>重庆跃达电力设备有限公司</w:t>
            </w:r>
            <w:bookmarkEnd w:id="6"/>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7" w:name="企业人数"/>
            <w:r>
              <w:rPr>
                <w:rFonts w:ascii="宋体" w:hAnsi="宋体"/>
                <w:b/>
                <w:color w:val="000000" w:themeColor="text1"/>
                <w:sz w:val="20"/>
                <w:szCs w:val="20"/>
              </w:rPr>
              <w:t>15</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8" w:name="注册地址"/>
            <w:r>
              <w:rPr>
                <w:rFonts w:ascii="宋体" w:hAnsi="宋体"/>
                <w:b/>
                <w:color w:val="000000" w:themeColor="text1"/>
                <w:sz w:val="20"/>
                <w:szCs w:val="20"/>
              </w:rPr>
              <w:t>重庆市江北区港城东路2号5幢5-1</w:t>
            </w:r>
            <w:bookmarkEnd w:id="8"/>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9" w:name="注册邮编"/>
            <w:r>
              <w:rPr>
                <w:rFonts w:ascii="宋体" w:hAnsi="宋体"/>
                <w:b/>
                <w:color w:val="000000" w:themeColor="text1"/>
                <w:spacing w:val="-20"/>
                <w:sz w:val="20"/>
                <w:szCs w:val="20"/>
              </w:rPr>
              <w:t>400000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10" w:name="办公地址"/>
            <w:r>
              <w:rPr>
                <w:rFonts w:ascii="宋体" w:hAnsi="宋体"/>
                <w:b/>
                <w:color w:val="000000" w:themeColor="text1"/>
                <w:sz w:val="20"/>
                <w:szCs w:val="20"/>
              </w:rPr>
              <w:t>重庆市江北区港城东路2号5幢5-1</w:t>
            </w:r>
            <w:bookmarkEnd w:id="10"/>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1" w:name="办公邮编"/>
            <w:r>
              <w:rPr>
                <w:rFonts w:ascii="宋体" w:hAnsi="宋体"/>
                <w:b/>
                <w:color w:val="000000" w:themeColor="text1"/>
                <w:sz w:val="20"/>
                <w:szCs w:val="20"/>
              </w:rPr>
              <w:t>400000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2" w:name="联系人"/>
            <w:r>
              <w:rPr>
                <w:rFonts w:ascii="宋体" w:hAnsi="宋体"/>
                <w:b/>
                <w:color w:val="000000" w:themeColor="text1"/>
                <w:sz w:val="20"/>
                <w:szCs w:val="20"/>
              </w:rPr>
              <w:t>孙利</w:t>
            </w:r>
            <w:bookmarkEnd w:id="12"/>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3" w:name="联系人电话"/>
            <w:r>
              <w:rPr>
                <w:rFonts w:ascii="宋体" w:hAnsi="宋体"/>
                <w:b/>
                <w:color w:val="000000" w:themeColor="text1"/>
                <w:sz w:val="20"/>
                <w:szCs w:val="20"/>
              </w:rPr>
              <w:t>15223440235</w:t>
            </w:r>
            <w:bookmarkEnd w:id="13"/>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4" w:name="联系人传真"/>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5" w:name="法人"/>
            <w:r>
              <w:rPr>
                <w:rFonts w:ascii="宋体" w:hAnsi="宋体"/>
                <w:b/>
                <w:color w:val="000000" w:themeColor="text1"/>
                <w:sz w:val="20"/>
                <w:szCs w:val="20"/>
              </w:rPr>
              <w:t>吴跃波</w:t>
            </w:r>
            <w:bookmarkEnd w:id="15"/>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6" w:name="最高管理者"/>
            <w:bookmarkEnd w:id="16"/>
            <w:r>
              <w:rPr>
                <w:rFonts w:ascii="宋体" w:hAnsi="宋体"/>
                <w:b/>
                <w:color w:val="000000" w:themeColor="text1"/>
                <w:sz w:val="20"/>
                <w:szCs w:val="20"/>
              </w:rPr>
              <w:t>吴跃波</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7" w:name="管理者代表"/>
            <w:r>
              <w:rPr>
                <w:rFonts w:ascii="宋体" w:hAnsi="宋体"/>
                <w:b/>
                <w:color w:val="000000" w:themeColor="text1"/>
                <w:sz w:val="20"/>
                <w:szCs w:val="20"/>
              </w:rPr>
              <w:t>孙利</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8" w:name="审核范围"/>
            <w:r>
              <w:rPr>
                <w:rFonts w:ascii="宋体" w:hAnsi="宋体"/>
                <w:b/>
                <w:color w:val="000000" w:themeColor="text1"/>
                <w:sz w:val="20"/>
                <w:szCs w:val="20"/>
              </w:rPr>
              <w:t>Q：真空断路器、柱上单相隔离开关、户外交流高压跌落式熔断器的生产（资质许可范围内除外）</w:t>
            </w:r>
          </w:p>
          <w:p>
            <w:pPr>
              <w:spacing w:line="320" w:lineRule="exact"/>
              <w:rPr>
                <w:rFonts w:ascii="宋体" w:hAnsi="宋体"/>
                <w:b/>
                <w:color w:val="000000" w:themeColor="text1"/>
                <w:sz w:val="20"/>
                <w:szCs w:val="20"/>
              </w:rPr>
            </w:pPr>
            <w:r>
              <w:rPr>
                <w:rFonts w:ascii="宋体" w:hAnsi="宋体"/>
                <w:b/>
                <w:color w:val="000000" w:themeColor="text1"/>
                <w:sz w:val="20"/>
                <w:szCs w:val="20"/>
              </w:rPr>
              <w:t>E：真空断路器、柱上单相隔离开关、户外交流高压跌落式熔断器的生产（资质许可范围内除外）所涉及的相关环境管理活动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O：真空断路器、柱上单相隔离开关、户外交流高压跌落式熔断器的生产(资质许可范围内除外）所涉及的相关职业健康安全管理活动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9" w:name="专业代码"/>
            <w:r>
              <w:rPr>
                <w:rFonts w:ascii="宋体" w:hAnsi="宋体"/>
                <w:b/>
                <w:color w:val="000000" w:themeColor="text1"/>
                <w:sz w:val="20"/>
                <w:szCs w:val="20"/>
              </w:rPr>
              <w:t>Q：19.09.02</w:t>
            </w:r>
          </w:p>
          <w:p>
            <w:pPr>
              <w:spacing w:line="320" w:lineRule="exact"/>
              <w:rPr>
                <w:rFonts w:ascii="宋体" w:hAnsi="宋体"/>
                <w:b/>
                <w:color w:val="000000" w:themeColor="text1"/>
                <w:sz w:val="20"/>
                <w:szCs w:val="20"/>
              </w:rPr>
            </w:pPr>
            <w:r>
              <w:rPr>
                <w:rFonts w:ascii="宋体" w:hAnsi="宋体"/>
                <w:b/>
                <w:color w:val="000000" w:themeColor="text1"/>
                <w:sz w:val="20"/>
                <w:szCs w:val="20"/>
              </w:rPr>
              <w:t>E：19.09.02</w:t>
            </w:r>
          </w:p>
          <w:p>
            <w:pPr>
              <w:spacing w:line="320" w:lineRule="exact"/>
              <w:rPr>
                <w:rFonts w:ascii="宋体" w:hAnsi="宋体"/>
                <w:b/>
                <w:color w:val="000000" w:themeColor="text1"/>
                <w:sz w:val="20"/>
                <w:szCs w:val="20"/>
              </w:rPr>
            </w:pPr>
            <w:r>
              <w:rPr>
                <w:rFonts w:ascii="宋体" w:hAnsi="宋体"/>
                <w:b/>
                <w:color w:val="000000" w:themeColor="text1"/>
                <w:sz w:val="20"/>
                <w:szCs w:val="20"/>
              </w:rPr>
              <w:t>O：19.09.02</w:t>
            </w:r>
            <w:bookmarkEnd w:id="19"/>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20" w:name="体系运行时间"/>
            <w:r>
              <w:rPr>
                <w:rFonts w:ascii="宋体" w:hAnsi="宋体"/>
                <w:b/>
                <w:color w:val="000000" w:themeColor="text1"/>
                <w:sz w:val="20"/>
                <w:szCs w:val="20"/>
              </w:rPr>
              <w:t>2019-08-01 0:00:00</w:t>
            </w:r>
            <w:bookmarkEnd w:id="20"/>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b/>
                <w:color w:val="000000" w:themeColor="text1"/>
                <w:sz w:val="20"/>
                <w:szCs w:val="20"/>
              </w:rPr>
            </w:pPr>
            <w:r>
              <w:rPr>
                <w:rFonts w:hint="eastAsia" w:ascii="宋体" w:hAnsi="宋体"/>
                <w:b/>
                <w:color w:val="000000" w:themeColor="text1"/>
                <w:sz w:val="20"/>
                <w:szCs w:val="20"/>
              </w:rPr>
              <w:t>行政部</w:t>
            </w:r>
          </w:p>
        </w:tc>
        <w:tc>
          <w:tcPr>
            <w:tcW w:w="6804" w:type="dxa"/>
            <w:vAlign w:val="top"/>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方针、目标管理；文件、记录控制程；管理评审；内审管理；人员、部门职能职责和权限；风险识别评价管理；环境因素识别评价管理。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b/>
                <w:color w:val="000000" w:themeColor="text1"/>
                <w:sz w:val="20"/>
                <w:szCs w:val="20"/>
              </w:rPr>
            </w:pPr>
            <w:r>
              <w:rPr>
                <w:rFonts w:hint="eastAsia" w:ascii="宋体" w:hAnsi="宋体"/>
                <w:b/>
                <w:color w:val="000000" w:themeColor="text1"/>
                <w:sz w:val="20"/>
                <w:szCs w:val="20"/>
                <w:lang w:eastAsia="zh-CN"/>
              </w:rPr>
              <w:t>生技部</w:t>
            </w:r>
          </w:p>
        </w:tc>
        <w:tc>
          <w:tcPr>
            <w:tcW w:w="6804" w:type="dxa"/>
            <w:vAlign w:val="top"/>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产品研发；不合格品控制；纠正和预防措施控制；策划管理；过程监控管理；产品验收管理；监视和测量设备管理；服务过程管理；设备设施管理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b/>
                <w:color w:val="000000" w:themeColor="text1"/>
                <w:sz w:val="20"/>
                <w:szCs w:val="20"/>
              </w:rPr>
            </w:pPr>
            <w:r>
              <w:rPr>
                <w:rFonts w:hint="eastAsia" w:ascii="宋体" w:hAnsi="宋体"/>
                <w:b/>
                <w:color w:val="000000" w:themeColor="text1"/>
                <w:sz w:val="20"/>
                <w:szCs w:val="20"/>
                <w:lang w:eastAsia="zh-CN"/>
              </w:rPr>
              <w:t>销售</w:t>
            </w:r>
            <w:r>
              <w:rPr>
                <w:rFonts w:hint="eastAsia" w:ascii="宋体" w:hAnsi="宋体"/>
                <w:b/>
                <w:color w:val="000000" w:themeColor="text1"/>
                <w:sz w:val="20"/>
                <w:szCs w:val="20"/>
              </w:rPr>
              <w:t>部</w:t>
            </w:r>
          </w:p>
        </w:tc>
        <w:tc>
          <w:tcPr>
            <w:tcW w:w="6804" w:type="dxa"/>
            <w:vAlign w:val="top"/>
          </w:tcPr>
          <w:p>
            <w:pPr>
              <w:jc w:val="left"/>
              <w:rPr>
                <w:rFonts w:hint="eastAsia" w:ascii="宋体" w:hAnsi="宋体" w:eastAsia="宋体"/>
                <w:b/>
                <w:color w:val="000000" w:themeColor="text1"/>
                <w:spacing w:val="-20"/>
                <w:sz w:val="20"/>
                <w:szCs w:val="20"/>
                <w:u w:val="single"/>
                <w:lang w:eastAsia="zh-CN"/>
              </w:rPr>
            </w:pPr>
            <w:r>
              <w:rPr>
                <w:rFonts w:hint="eastAsia" w:ascii="宋体" w:hAnsi="宋体"/>
                <w:b/>
                <w:color w:val="000000" w:themeColor="text1"/>
                <w:sz w:val="20"/>
                <w:szCs w:val="20"/>
              </w:rPr>
              <w:t>合同管理；客户管理</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采购管理；供方管理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eastAsia" w:ascii="宋体" w:hAnsi="宋体" w:cs="Times New Roman"/>
                <w:b/>
                <w:color w:val="000000" w:themeColor="text1"/>
                <w:sz w:val="20"/>
                <w:szCs w:val="20"/>
                <w:lang w:val="en-US" w:eastAsia="zh-CN"/>
              </w:rPr>
            </w:pPr>
            <w:r>
              <w:rPr>
                <w:rFonts w:hint="eastAsia" w:ascii="宋体" w:hAnsi="宋体" w:cs="Times New Roman"/>
                <w:b/>
                <w:color w:val="000000" w:themeColor="text1"/>
                <w:sz w:val="20"/>
                <w:szCs w:val="20"/>
              </w:rPr>
              <w:t>财务部</w:t>
            </w:r>
          </w:p>
        </w:tc>
        <w:tc>
          <w:tcPr>
            <w:tcW w:w="6804" w:type="dxa"/>
            <w:vAlign w:val="top"/>
          </w:tcPr>
          <w:p>
            <w:pPr>
              <w:jc w:val="left"/>
              <w:rPr>
                <w:rFonts w:hint="eastAsia" w:ascii="宋体" w:hAnsi="宋体" w:cs="Times New Roman"/>
                <w:b/>
                <w:color w:val="000000" w:themeColor="text1"/>
                <w:sz w:val="20"/>
                <w:szCs w:val="20"/>
                <w:lang w:val="en-US" w:eastAsia="zh-CN"/>
              </w:rPr>
            </w:pPr>
            <w:r>
              <w:rPr>
                <w:rFonts w:hint="eastAsia" w:ascii="宋体" w:hAnsi="宋体" w:cs="Times New Roman"/>
                <w:b/>
                <w:color w:val="000000" w:themeColor="text1"/>
                <w:sz w:val="20"/>
                <w:szCs w:val="20"/>
              </w:rPr>
              <w:t>方针、目标管理；人员、部门职能职责和权限；风险识别评价管理；环境因素识别评价管理。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ascii="宋体" w:hAnsi="宋体"/>
                <w:szCs w:val="21"/>
              </w:rPr>
              <w:t>真空断路器、柱上单相隔离开关、户外交流高压跌落式熔断器的生产（资质许可范围内除外）</w:t>
            </w:r>
          </w:p>
        </w:tc>
        <w:tc>
          <w:tcPr>
            <w:tcW w:w="2519" w:type="dxa"/>
          </w:tcPr>
          <w:p>
            <w:pPr>
              <w:rPr>
                <w:rFonts w:hint="eastAsia" w:eastAsia="宋体"/>
                <w:b/>
                <w:color w:val="000000" w:themeColor="text1"/>
                <w:sz w:val="20"/>
                <w:szCs w:val="20"/>
                <w:lang w:eastAsia="zh-CN"/>
              </w:rPr>
            </w:pPr>
            <w:r>
              <w:rPr>
                <w:rFonts w:hint="eastAsia"/>
                <w:b/>
                <w:color w:val="000000" w:themeColor="text1"/>
                <w:sz w:val="20"/>
                <w:szCs w:val="20"/>
                <w:lang w:eastAsia="zh-CN"/>
              </w:rPr>
              <w:t>产品</w:t>
            </w:r>
          </w:p>
        </w:tc>
        <w:tc>
          <w:tcPr>
            <w:tcW w:w="1843" w:type="dxa"/>
          </w:tcPr>
          <w:p>
            <w:pPr>
              <w:rPr>
                <w:b/>
                <w:color w:val="000000" w:themeColor="text1"/>
                <w:sz w:val="20"/>
                <w:szCs w:val="20"/>
              </w:rPr>
            </w:pPr>
          </w:p>
        </w:tc>
        <w:tc>
          <w:tcPr>
            <w:tcW w:w="3543" w:type="dxa"/>
          </w:tcPr>
          <w:p>
            <w:pPr>
              <w:spacing w:line="400" w:lineRule="exact"/>
              <w:rPr>
                <w:szCs w:val="21"/>
                <w:highlight w:val="none"/>
              </w:rPr>
            </w:pPr>
            <w:r>
              <w:rPr>
                <w:rFonts w:hint="eastAsia" w:ascii="宋体" w:hAnsi="宋体" w:eastAsia="宋体" w:cs="宋体"/>
                <w:sz w:val="21"/>
                <w:szCs w:val="21"/>
                <w:highlight w:val="none"/>
              </w:rPr>
              <w:t>《</w:t>
            </w:r>
            <w:r>
              <w:rPr>
                <w:rFonts w:hint="eastAsia" w:ascii="宋体" w:hAnsi="宋体" w:eastAsia="宋体" w:cs="宋体"/>
                <w:color w:val="000000"/>
                <w:sz w:val="21"/>
                <w:szCs w:val="21"/>
                <w:highlight w:val="none"/>
              </w:rPr>
              <w:t>高压交流断路器GB 1984</w:t>
            </w:r>
            <w:r>
              <w:rPr>
                <w:rFonts w:hint="eastAsia" w:ascii="宋体" w:hAnsi="宋体" w:eastAsia="宋体" w:cs="宋体"/>
                <w:sz w:val="21"/>
                <w:szCs w:val="21"/>
                <w:highlight w:val="none"/>
              </w:rPr>
              <w:t>》</w:t>
            </w:r>
            <w:r>
              <w:rPr>
                <w:rFonts w:hint="eastAsia" w:ascii="宋体" w:hAnsi="宋体" w:cs="宋体"/>
                <w:sz w:val="21"/>
                <w:szCs w:val="21"/>
                <w:highlight w:val="none"/>
                <w:lang w:eastAsia="zh-CN"/>
              </w:rPr>
              <w:t>、</w:t>
            </w:r>
            <w:r>
              <w:rPr>
                <w:rFonts w:hint="eastAsia" w:ascii="宋体" w:hAnsi="宋体"/>
                <w:szCs w:val="21"/>
                <w:highlight w:val="none"/>
              </w:rPr>
              <w:t>《高压交流隔离开关和接地开关》GB 1985-2014</w:t>
            </w:r>
            <w:r>
              <w:rPr>
                <w:rFonts w:hint="eastAsia" w:ascii="宋体" w:hAnsi="宋体"/>
                <w:szCs w:val="21"/>
                <w:highlight w:val="none"/>
                <w:lang w:val="en-US" w:eastAsia="zh-CN"/>
              </w:rPr>
              <w:t>、</w:t>
            </w:r>
            <w:r>
              <w:rPr>
                <w:rFonts w:hint="eastAsia" w:ascii="宋体" w:hAnsi="宋体"/>
                <w:szCs w:val="21"/>
                <w:highlight w:val="none"/>
              </w:rPr>
              <w:t>《高压</w:t>
            </w:r>
            <w:r>
              <w:rPr>
                <w:rFonts w:hint="eastAsia" w:ascii="宋体" w:hAnsi="宋体"/>
                <w:szCs w:val="21"/>
                <w:highlight w:val="none"/>
                <w:lang w:eastAsia="zh-CN"/>
              </w:rPr>
              <w:t>交流</w:t>
            </w:r>
            <w:r>
              <w:rPr>
                <w:rFonts w:hint="eastAsia" w:ascii="宋体" w:hAnsi="宋体"/>
                <w:szCs w:val="21"/>
                <w:highlight w:val="none"/>
              </w:rPr>
              <w:t>熔断器</w:t>
            </w:r>
            <w:r>
              <w:rPr>
                <w:rFonts w:hint="eastAsia" w:ascii="宋体" w:hAnsi="宋体"/>
                <w:szCs w:val="21"/>
                <w:highlight w:val="none"/>
                <w:lang w:val="en-US" w:eastAsia="zh-CN"/>
              </w:rPr>
              <w:t xml:space="preserve"> 第三部份：喷射</w:t>
            </w:r>
            <w:r>
              <w:rPr>
                <w:sz w:val="20"/>
                <w:highlight w:val="none"/>
              </w:rPr>
              <w:t>熔断器</w:t>
            </w:r>
            <w:r>
              <w:rPr>
                <w:rFonts w:hint="eastAsia" w:ascii="宋体" w:hAnsi="宋体"/>
                <w:szCs w:val="21"/>
                <w:highlight w:val="none"/>
              </w:rPr>
              <w:t>》</w:t>
            </w:r>
            <w:r>
              <w:rPr>
                <w:rFonts w:hint="eastAsia" w:ascii="宋体" w:hAnsi="宋体"/>
                <w:szCs w:val="21"/>
                <w:highlight w:val="none"/>
                <w:lang w:val="en-US" w:eastAsia="zh-CN"/>
              </w:rPr>
              <w:t>GB</w:t>
            </w:r>
            <w:r>
              <w:rPr>
                <w:rFonts w:hint="eastAsia" w:ascii="宋体" w:hAnsi="宋体"/>
                <w:szCs w:val="21"/>
                <w:highlight w:val="none"/>
              </w:rPr>
              <w:t xml:space="preserve">/T </w:t>
            </w:r>
            <w:r>
              <w:rPr>
                <w:rFonts w:hint="eastAsia" w:ascii="宋体" w:hAnsi="宋体"/>
                <w:szCs w:val="21"/>
                <w:highlight w:val="none"/>
                <w:lang w:val="en-US" w:eastAsia="zh-CN"/>
              </w:rPr>
              <w:t>15166.3</w:t>
            </w:r>
            <w:r>
              <w:rPr>
                <w:rFonts w:hint="eastAsia" w:ascii="宋体" w:hAnsi="宋体"/>
                <w:szCs w:val="21"/>
                <w:highlight w:val="none"/>
              </w:rPr>
              <w:t>-</w:t>
            </w:r>
            <w:r>
              <w:rPr>
                <w:rFonts w:hint="eastAsia" w:ascii="宋体" w:hAnsi="宋体"/>
                <w:szCs w:val="21"/>
                <w:highlight w:val="none"/>
                <w:lang w:val="en-US" w:eastAsia="zh-CN"/>
              </w:rPr>
              <w:t>2008</w:t>
            </w:r>
            <w:r>
              <w:rPr>
                <w:rFonts w:hint="eastAsia" w:ascii="宋体" w:hAnsi="宋体"/>
                <w:szCs w:val="21"/>
                <w:highlight w:val="none"/>
                <w:lang w:eastAsia="zh-CN"/>
              </w:rPr>
              <w:t>等标准</w:t>
            </w:r>
            <w:r>
              <w:rPr>
                <w:rFonts w:hint="eastAsia" w:ascii="宋体" w:hAnsi="宋体"/>
                <w:szCs w:val="21"/>
                <w:highlight w:val="none"/>
                <w:lang w:val="en-US" w:eastAsia="zh-CN"/>
              </w:rPr>
              <w:t>、</w:t>
            </w:r>
            <w:r>
              <w:rPr>
                <w:rFonts w:hint="eastAsia" w:ascii="宋体" w:hAnsi="宋体"/>
                <w:szCs w:val="21"/>
                <w:highlight w:val="none"/>
              </w:rPr>
              <w:t>合同协议</w:t>
            </w:r>
            <w:r>
              <w:rPr>
                <w:rFonts w:hint="eastAsia"/>
                <w:szCs w:val="21"/>
                <w:highlight w:val="none"/>
              </w:rPr>
              <w:t>等。</w:t>
            </w:r>
          </w:p>
          <w:p>
            <w:pPr>
              <w:rPr>
                <w:rFonts w:hint="eastAsia" w:eastAsia="宋体"/>
                <w:b/>
                <w:color w:val="000000" w:themeColor="text1"/>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rFonts w:hint="eastAsia" w:eastAsia="宋体"/>
                <w:b/>
                <w:color w:val="000000" w:themeColor="text1"/>
                <w:sz w:val="20"/>
                <w:szCs w:val="20"/>
                <w:lang w:eastAsia="zh-CN"/>
              </w:rPr>
            </w:pPr>
          </w:p>
        </w:tc>
        <w:tc>
          <w:tcPr>
            <w:tcW w:w="1843" w:type="dxa"/>
          </w:tcPr>
          <w:p>
            <w:pPr>
              <w:rPr>
                <w:b/>
                <w:color w:val="000000" w:themeColor="text1"/>
                <w:sz w:val="20"/>
                <w:szCs w:val="20"/>
              </w:rPr>
            </w:pPr>
          </w:p>
        </w:tc>
        <w:tc>
          <w:tcPr>
            <w:tcW w:w="3543" w:type="dxa"/>
          </w:tcPr>
          <w:p>
            <w:pPr>
              <w:rPr>
                <w:rFonts w:hint="eastAsia" w:eastAsia="宋体"/>
                <w:b/>
                <w:color w:val="000000" w:themeColor="text1"/>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64" w:leftChars="-337" w:hanging="544" w:hangingChars="271"/>
        <w:rPr>
          <w:rFonts w:hint="eastAsia" w:ascii="Times New Roman" w:hAnsi="Times New Roman" w:eastAsia="宋体" w:cs="Times New Roman"/>
          <w:b/>
          <w:color w:val="FF0000"/>
          <w:spacing w:val="-10"/>
          <w:szCs w:val="21"/>
          <w:lang w:eastAsia="zh-CN"/>
        </w:rPr>
      </w:pPr>
      <w:r>
        <w:rPr>
          <w:rFonts w:hint="eastAsia" w:ascii="宋体" w:hAnsi="宋体"/>
          <w:b/>
          <w:color w:val="000000" w:themeColor="text1"/>
          <w:sz w:val="20"/>
          <w:szCs w:val="20"/>
        </w:rPr>
        <w:t>■</w:t>
      </w:r>
      <w:r>
        <w:rPr>
          <w:rFonts w:hint="eastAsia"/>
          <w:b/>
          <w:color w:val="000000" w:themeColor="text1"/>
          <w:spacing w:val="-10"/>
          <w:szCs w:val="21"/>
        </w:rPr>
        <w:t>体系运行时间</w:t>
      </w:r>
      <w:r>
        <w:rPr>
          <w:rFonts w:hint="eastAsia"/>
          <w:b/>
          <w:color w:val="000000" w:themeColor="text1"/>
          <w:spacing w:val="-10"/>
          <w:szCs w:val="21"/>
          <w:u w:val="single"/>
        </w:rPr>
        <w:t xml:space="preserve"> 2019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8</w:t>
      </w:r>
      <w:r>
        <w:rPr>
          <w:rFonts w:hint="eastAsia"/>
          <w:b/>
          <w:color w:val="000000" w:themeColor="text1"/>
          <w:spacing w:val="-10"/>
          <w:szCs w:val="21"/>
        </w:rPr>
        <w:t>月</w:t>
      </w:r>
      <w:bookmarkStart w:id="21" w:name="OLE_LINK1"/>
      <w:r>
        <w:rPr>
          <w:rFonts w:hint="eastAsia"/>
          <w:b/>
          <w:color w:val="000000" w:themeColor="text1"/>
          <w:spacing w:val="-10"/>
          <w:szCs w:val="21"/>
          <w:u w:val="single"/>
          <w:lang w:val="en-US" w:eastAsia="zh-CN"/>
        </w:rPr>
        <w:t>1</w:t>
      </w:r>
      <w:r>
        <w:rPr>
          <w:rFonts w:hint="eastAsia"/>
          <w:b/>
          <w:color w:val="000000" w:themeColor="text1"/>
          <w:spacing w:val="-10"/>
          <w:szCs w:val="21"/>
        </w:rPr>
        <w:t>日</w:t>
      </w:r>
      <w:bookmarkEnd w:id="21"/>
      <w:r>
        <w:rPr>
          <w:rFonts w:hint="eastAsia"/>
          <w:b/>
          <w:color w:val="000000" w:themeColor="text1"/>
          <w:spacing w:val="-10"/>
          <w:szCs w:val="21"/>
        </w:rPr>
        <w:t>至</w:t>
      </w:r>
      <w:r>
        <w:rPr>
          <w:rFonts w:hint="eastAsia"/>
          <w:b/>
          <w:color w:val="000000" w:themeColor="text1"/>
          <w:spacing w:val="-10"/>
          <w:szCs w:val="21"/>
          <w:u w:val="single"/>
        </w:rPr>
        <w:t xml:space="preserve">  20</w:t>
      </w:r>
      <w:r>
        <w:rPr>
          <w:rFonts w:hint="eastAsia"/>
          <w:b/>
          <w:color w:val="000000" w:themeColor="text1"/>
          <w:spacing w:val="-10"/>
          <w:szCs w:val="21"/>
          <w:u w:val="single"/>
          <w:lang w:val="en-US" w:eastAsia="zh-CN"/>
        </w:rPr>
        <w:t>20</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3</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lang w:val="en-US" w:eastAsia="zh-CN"/>
        </w:rPr>
        <w:t>29</w:t>
      </w:r>
      <w:r>
        <w:rPr>
          <w:rFonts w:hint="eastAsia"/>
          <w:b/>
          <w:color w:val="000000" w:themeColor="text1"/>
          <w:spacing w:val="-10"/>
          <w:szCs w:val="21"/>
        </w:rPr>
        <w:t>日。</w:t>
      </w:r>
      <w:r>
        <w:rPr>
          <w:rFonts w:hint="eastAsia"/>
          <w:b/>
          <w:color w:val="000000" w:themeColor="text1"/>
          <w:spacing w:val="-10"/>
          <w:szCs w:val="21"/>
          <w:lang w:eastAsia="zh-CN"/>
        </w:rPr>
        <w:t>（</w:t>
      </w:r>
      <w:r>
        <w:rPr>
          <w:rFonts w:hint="eastAsia"/>
          <w:b/>
          <w:color w:val="FF0000"/>
          <w:spacing w:val="-10"/>
          <w:szCs w:val="21"/>
          <w:lang w:eastAsia="zh-CN"/>
        </w:rPr>
        <w:t>现场补充审核复盖时</w:t>
      </w:r>
      <w:r>
        <w:rPr>
          <w:rFonts w:hint="eastAsia" w:ascii="Times New Roman" w:hAnsi="Times New Roman" w:eastAsia="宋体" w:cs="Times New Roman"/>
          <w:b/>
          <w:color w:val="FF0000"/>
          <w:spacing w:val="-10"/>
          <w:szCs w:val="21"/>
          <w:lang w:eastAsia="zh-CN"/>
        </w:rPr>
        <w:t>间20</w:t>
      </w:r>
      <w:r>
        <w:rPr>
          <w:rFonts w:hint="eastAsia" w:ascii="Times New Roman" w:hAnsi="Times New Roman" w:eastAsia="宋体" w:cs="Times New Roman"/>
          <w:b/>
          <w:color w:val="FF0000"/>
          <w:spacing w:val="-10"/>
          <w:szCs w:val="21"/>
          <w:lang w:val="en-US" w:eastAsia="zh-CN"/>
        </w:rPr>
        <w:t>20</w:t>
      </w:r>
      <w:r>
        <w:rPr>
          <w:rFonts w:hint="eastAsia" w:ascii="Times New Roman" w:hAnsi="Times New Roman" w:eastAsia="宋体" w:cs="Times New Roman"/>
          <w:b/>
          <w:color w:val="FF0000"/>
          <w:spacing w:val="-10"/>
          <w:szCs w:val="21"/>
          <w:lang w:eastAsia="zh-CN"/>
        </w:rPr>
        <w:t xml:space="preserve"> 年 </w:t>
      </w:r>
      <w:r>
        <w:rPr>
          <w:rFonts w:hint="eastAsia" w:ascii="Times New Roman" w:hAnsi="Times New Roman" w:eastAsia="宋体" w:cs="Times New Roman"/>
          <w:b/>
          <w:color w:val="FF0000"/>
          <w:spacing w:val="-10"/>
          <w:szCs w:val="21"/>
          <w:lang w:val="en-US" w:eastAsia="zh-CN"/>
        </w:rPr>
        <w:t>3</w:t>
      </w:r>
      <w:r>
        <w:rPr>
          <w:rFonts w:hint="eastAsia" w:ascii="Times New Roman" w:hAnsi="Times New Roman" w:eastAsia="宋体" w:cs="Times New Roman"/>
          <w:b/>
          <w:color w:val="FF0000"/>
          <w:spacing w:val="-10"/>
          <w:szCs w:val="21"/>
          <w:lang w:eastAsia="zh-CN"/>
        </w:rPr>
        <w:t xml:space="preserve"> 月</w:t>
      </w:r>
      <w:r>
        <w:rPr>
          <w:rFonts w:hint="eastAsia" w:ascii="Times New Roman" w:hAnsi="Times New Roman" w:eastAsia="宋体" w:cs="Times New Roman"/>
          <w:b/>
          <w:color w:val="FF0000"/>
          <w:spacing w:val="-10"/>
          <w:szCs w:val="21"/>
          <w:lang w:val="en-US" w:eastAsia="zh-CN"/>
        </w:rPr>
        <w:t>29</w:t>
      </w:r>
      <w:r>
        <w:rPr>
          <w:rFonts w:hint="eastAsia" w:ascii="Times New Roman" w:hAnsi="Times New Roman" w:eastAsia="宋体" w:cs="Times New Roman"/>
          <w:b/>
          <w:color w:val="FF0000"/>
          <w:spacing w:val="-10"/>
          <w:szCs w:val="21"/>
          <w:lang w:eastAsia="zh-CN"/>
        </w:rPr>
        <w:t>日</w:t>
      </w:r>
      <w:r>
        <w:rPr>
          <w:rFonts w:hint="eastAsia" w:ascii="Times New Roman" w:hAnsi="Times New Roman" w:eastAsia="宋体" w:cs="Times New Roman"/>
          <w:b/>
          <w:color w:val="FF0000"/>
          <w:spacing w:val="-10"/>
          <w:szCs w:val="21"/>
          <w:lang w:val="en-US" w:eastAsia="zh-CN"/>
        </w:rPr>
        <w:t>至2020年12月5日）</w:t>
      </w:r>
      <w:r>
        <w:rPr>
          <w:rFonts w:hint="eastAsia" w:ascii="Times New Roman" w:hAnsi="Times New Roman" w:eastAsia="宋体" w:cs="Times New Roman"/>
          <w:b/>
          <w:color w:val="FF0000"/>
          <w:spacing w:val="-10"/>
          <w:szCs w:val="21"/>
          <w:lang w:eastAsia="zh-CN"/>
        </w:rPr>
        <w:t>。</w:t>
      </w:r>
    </w:p>
    <w:p>
      <w:pPr>
        <w:spacing w:line="360" w:lineRule="auto"/>
        <w:ind w:left="-191" w:leftChars="-337" w:hanging="517" w:hangingChars="271"/>
        <w:rPr>
          <w:b/>
          <w:color w:val="000000" w:themeColor="text1"/>
          <w:spacing w:val="-10"/>
          <w:szCs w:val="21"/>
        </w:rPr>
      </w:pP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64" w:leftChars="-337" w:hanging="544" w:hangingChars="271"/>
        <w:rPr>
          <w:b/>
          <w:color w:val="000000" w:themeColor="text1"/>
          <w:spacing w:val="-10"/>
          <w:szCs w:val="21"/>
        </w:rPr>
      </w:pPr>
      <w:r>
        <w:rPr>
          <w:rFonts w:hint="eastAsia" w:ascii="宋体" w:hAnsi="宋体"/>
          <w:b/>
          <w:color w:val="000000" w:themeColor="text1"/>
          <w:sz w:val="20"/>
          <w:szCs w:val="20"/>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组织对内外部因素、相关方需求和期望进行了充分的识别，策划和实施有效。组织确定了体系的边界，基本适用。管理体系全条款适用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rPr>
              <w:t>■</w:t>
            </w:r>
            <w:r>
              <w:rPr>
                <w:rFonts w:hint="eastAsia" w:ascii="宋体" w:hAnsi="宋体"/>
                <w:b/>
                <w:color w:val="000000" w:themeColor="text1"/>
                <w:sz w:val="20"/>
                <w:szCs w:val="20"/>
              </w:rPr>
              <w:t>质量/■环境/■职业健康安全方针（组织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rPr>
                <w:rFonts w:hint="eastAsia" w:ascii="宋体" w:hAnsi="宋体"/>
                <w:color w:val="000000" w:themeColor="text1"/>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w:t>
            </w:r>
          </w:p>
          <w:p>
            <w:pPr>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eastAsia="zh-CN"/>
              </w:rPr>
              <w:t>质量方针：</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“以质为本、诚信经营、顾客满意、持续改进、以及认真仔细，快速响应，坚守承诺，精益求精,为顾客提供优质的产品”。</w:t>
            </w:r>
          </w:p>
          <w:p>
            <w:pPr>
              <w:rPr>
                <w:rFonts w:hint="eastAsia" w:asciiTheme="minorEastAsia" w:hAnsiTheme="minorEastAsia" w:eastAsiaTheme="minorEastAsia" w:cstheme="minorEastAsia"/>
                <w:b w:val="0"/>
                <w:bCs w:val="0"/>
                <w:sz w:val="21"/>
                <w:szCs w:val="21"/>
                <w:lang w:eastAsia="zh-CN"/>
              </w:rPr>
            </w:pPr>
          </w:p>
          <w:p>
            <w:pPr>
              <w:ind w:firstLine="210" w:firstLineChars="100"/>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eastAsia="zh-CN"/>
              </w:rPr>
              <w:t>环境职业健康安全方针：</w:t>
            </w:r>
          </w:p>
          <w:p>
            <w:pPr>
              <w:spacing w:line="360" w:lineRule="auto"/>
              <w:jc w:val="left"/>
              <w:rPr>
                <w:b/>
                <w:color w:val="000000" w:themeColor="text1"/>
              </w:rPr>
            </w:pPr>
            <w:r>
              <w:rPr>
                <w:rFonts w:hint="eastAsia" w:asciiTheme="minorEastAsia" w:hAnsiTheme="minorEastAsia" w:eastAsiaTheme="minorEastAsia" w:cstheme="minorEastAsia"/>
                <w:b w:val="0"/>
                <w:bCs w:val="0"/>
                <w:sz w:val="21"/>
                <w:szCs w:val="21"/>
                <w:lang w:eastAsia="zh-CN"/>
              </w:rPr>
              <w:t>“防火消灾，预防为主；全员参与，持续改进，杜绝一切事故及伤害”。</w:t>
            </w:r>
          </w:p>
        </w:tc>
      </w:tr>
      <w:tr>
        <w:tblPrEx>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olor w:val="000000" w:themeColor="text1"/>
              </w:rPr>
              <w:t>制定并实施了相关程序和安全生产管理制度</w:t>
            </w:r>
            <w:r>
              <w:rPr>
                <w:rFonts w:ascii="宋体" w:hAnsi="宋体"/>
                <w:color w:val="000000" w:themeColor="text1"/>
              </w:rPr>
              <w:t>，</w:t>
            </w:r>
            <w:r>
              <w:rPr>
                <w:rFonts w:hint="eastAsia" w:ascii="宋体" w:hAnsi="宋体"/>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质量管理体系过程有：合同评审、采购、</w:t>
            </w:r>
            <w:r>
              <w:rPr>
                <w:rFonts w:hint="eastAsia" w:ascii="宋体" w:hAnsi="宋体"/>
                <w:b/>
                <w:color w:val="000000" w:themeColor="text1"/>
                <w:sz w:val="20"/>
                <w:szCs w:val="20"/>
                <w:lang w:eastAsia="zh-CN"/>
              </w:rPr>
              <w:t>生产</w:t>
            </w:r>
            <w:r>
              <w:rPr>
                <w:rFonts w:hint="eastAsia" w:ascii="宋体" w:hAnsi="宋体"/>
                <w:b/>
                <w:color w:val="000000" w:themeColor="text1"/>
                <w:sz w:val="20"/>
                <w:szCs w:val="20"/>
              </w:rPr>
              <w:t>、</w:t>
            </w:r>
            <w:r>
              <w:rPr>
                <w:rFonts w:hint="eastAsia" w:ascii="宋体" w:hAnsi="宋体"/>
                <w:b/>
                <w:color w:val="000000" w:themeColor="text1"/>
                <w:sz w:val="20"/>
                <w:szCs w:val="20"/>
                <w:lang w:eastAsia="zh-CN"/>
              </w:rPr>
              <w:t>检验、</w:t>
            </w:r>
            <w:r>
              <w:rPr>
                <w:rFonts w:hint="eastAsia" w:ascii="宋体" w:hAnsi="宋体"/>
                <w:b/>
                <w:color w:val="000000" w:themeColor="text1"/>
                <w:sz w:val="20"/>
                <w:szCs w:val="20"/>
              </w:rPr>
              <w:t>销售过程等。</w:t>
            </w:r>
          </w:p>
          <w:p>
            <w:pPr>
              <w:tabs>
                <w:tab w:val="left" w:pos="540"/>
              </w:tabs>
              <w:spacing w:line="300" w:lineRule="exact"/>
              <w:ind w:left="201" w:hanging="201" w:hangingChars="100"/>
              <w:rPr>
                <w:rFonts w:hint="eastAsia" w:ascii="宋体" w:hAnsi="宋体" w:eastAsia="宋体" w:cs="Times New Roman"/>
                <w:b/>
                <w:color w:val="000000" w:themeColor="text1"/>
                <w:sz w:val="20"/>
                <w:szCs w:val="20"/>
                <w:highlight w:val="none"/>
                <w:lang w:eastAsia="zh-CN"/>
              </w:rPr>
            </w:pPr>
            <w:r>
              <w:rPr>
                <w:rFonts w:hint="eastAsia" w:ascii="宋体" w:hAnsi="宋体"/>
                <w:b/>
                <w:color w:val="000000" w:themeColor="text1"/>
                <w:sz w:val="20"/>
                <w:szCs w:val="20"/>
              </w:rPr>
              <w:t>其中关键</w:t>
            </w:r>
            <w:r>
              <w:rPr>
                <w:rFonts w:hint="eastAsia" w:ascii="宋体" w:hAnsi="宋体"/>
                <w:b/>
                <w:color w:val="000000" w:themeColor="text1"/>
                <w:sz w:val="20"/>
                <w:szCs w:val="20"/>
                <w:highlight w:val="none"/>
              </w:rPr>
              <w:t>过程有：</w:t>
            </w:r>
            <w:r>
              <w:rPr>
                <w:rFonts w:hint="eastAsia" w:ascii="宋体" w:hAnsi="宋体"/>
                <w:b/>
                <w:color w:val="000000" w:themeColor="text1"/>
                <w:sz w:val="20"/>
                <w:szCs w:val="20"/>
                <w:highlight w:val="none"/>
                <w:lang w:eastAsia="zh-CN"/>
              </w:rPr>
              <w:t>无</w:t>
            </w:r>
          </w:p>
          <w:p>
            <w:pPr>
              <w:tabs>
                <w:tab w:val="left" w:pos="540"/>
              </w:tabs>
              <w:spacing w:line="300" w:lineRule="exact"/>
              <w:ind w:left="201" w:hanging="201" w:hangingChars="100"/>
              <w:rPr>
                <w:rFonts w:ascii="宋体" w:hAnsi="宋体"/>
                <w:b/>
                <w:color w:val="000000" w:themeColor="text1"/>
                <w:sz w:val="20"/>
                <w:szCs w:val="20"/>
                <w:highlight w:val="none"/>
                <w:u w:val="single"/>
              </w:rPr>
            </w:pPr>
            <w:r>
              <w:rPr>
                <w:rFonts w:hint="eastAsia" w:ascii="宋体" w:hAnsi="宋体" w:cs="Times New Roman"/>
                <w:b/>
                <w:color w:val="000000" w:themeColor="text1"/>
                <w:sz w:val="20"/>
                <w:szCs w:val="20"/>
                <w:highlight w:val="none"/>
              </w:rPr>
              <w:t xml:space="preserve">需要确认过程： </w:t>
            </w:r>
            <w:r>
              <w:rPr>
                <w:rFonts w:hint="eastAsia" w:ascii="宋体" w:hAnsi="宋体" w:cs="Times New Roman"/>
                <w:b/>
                <w:color w:val="000000" w:themeColor="text1"/>
                <w:sz w:val="20"/>
                <w:szCs w:val="20"/>
                <w:highlight w:val="none"/>
                <w:lang w:eastAsia="zh-CN"/>
              </w:rPr>
              <w:t>装配、测试</w:t>
            </w:r>
            <w:r>
              <w:rPr>
                <w:rFonts w:hint="eastAsia" w:ascii="宋体" w:hAnsi="宋体"/>
                <w:b/>
                <w:color w:val="000000" w:themeColor="text1"/>
                <w:sz w:val="20"/>
                <w:szCs w:val="20"/>
                <w:highlight w:val="none"/>
              </w:rPr>
              <w:t xml:space="preserve">过程 </w:t>
            </w:r>
          </w:p>
          <w:p>
            <w:pPr>
              <w:tabs>
                <w:tab w:val="left" w:pos="1080"/>
              </w:tabs>
              <w:spacing w:line="400" w:lineRule="exact"/>
              <w:rPr>
                <w:rFonts w:hint="eastAsia" w:ascii="宋体" w:hAnsi="宋体"/>
                <w:szCs w:val="21"/>
                <w:highlight w:val="none"/>
                <w:u w:val="single"/>
                <w:lang w:val="en-US" w:eastAsia="zh-CN"/>
              </w:rPr>
            </w:pPr>
            <w:r>
              <w:rPr>
                <w:rFonts w:hint="eastAsia" w:ascii="宋体" w:hAnsi="宋体"/>
                <w:b/>
                <w:color w:val="000000" w:themeColor="text1"/>
                <w:sz w:val="20"/>
                <w:szCs w:val="20"/>
                <w:highlight w:val="none"/>
              </w:rPr>
              <w:t>不适用条款是</w:t>
            </w:r>
            <w:r>
              <w:rPr>
                <w:rFonts w:hint="eastAsia" w:ascii="宋体" w:hAnsi="宋体" w:cs="Times New Roman"/>
                <w:b/>
                <w:color w:val="000000" w:themeColor="text1"/>
                <w:sz w:val="20"/>
                <w:szCs w:val="20"/>
                <w:highlight w:val="none"/>
              </w:rPr>
              <w:t xml:space="preserve"> </w:t>
            </w:r>
            <w:r>
              <w:rPr>
                <w:rFonts w:hint="eastAsia" w:ascii="宋体" w:hAnsi="宋体" w:cs="Times New Roman"/>
                <w:b/>
                <w:color w:val="000000" w:themeColor="text1"/>
                <w:sz w:val="20"/>
                <w:szCs w:val="20"/>
                <w:highlight w:val="none"/>
                <w:u w:val="single"/>
                <w:lang w:val="en-US" w:eastAsia="zh-CN"/>
              </w:rPr>
              <w:t>8.3</w:t>
            </w:r>
            <w:r>
              <w:rPr>
                <w:rFonts w:hint="eastAsia" w:ascii="宋体" w:hAnsi="宋体" w:cs="Times New Roman"/>
                <w:b/>
                <w:color w:val="000000" w:themeColor="text1"/>
                <w:sz w:val="20"/>
                <w:szCs w:val="20"/>
                <w:highlight w:val="none"/>
                <w:u w:val="single"/>
              </w:rPr>
              <w:t xml:space="preserve">  </w:t>
            </w:r>
            <w:r>
              <w:rPr>
                <w:rFonts w:hint="eastAsia" w:ascii="宋体" w:hAnsi="宋体" w:cs="Times New Roman"/>
                <w:b/>
                <w:color w:val="000000" w:themeColor="text1"/>
                <w:sz w:val="20"/>
                <w:szCs w:val="20"/>
                <w:highlight w:val="none"/>
              </w:rPr>
              <w:t xml:space="preserve"> ，不适用理由：</w:t>
            </w:r>
            <w:r>
              <w:rPr>
                <w:rFonts w:hint="eastAsia" w:ascii="宋体" w:hAnsi="宋体" w:cs="Times New Roman"/>
                <w:b/>
                <w:color w:val="000000" w:themeColor="text1"/>
                <w:sz w:val="20"/>
                <w:szCs w:val="20"/>
                <w:highlight w:val="none"/>
                <w:u w:val="single"/>
                <w:lang w:eastAsia="zh-CN"/>
              </w:rPr>
              <w:tab/>
            </w:r>
            <w:r>
              <w:rPr>
                <w:rFonts w:hint="eastAsia" w:ascii="宋体" w:hAnsi="宋体"/>
                <w:sz w:val="21"/>
                <w:szCs w:val="21"/>
                <w:highlight w:val="none"/>
                <w:u w:val="single"/>
              </w:rPr>
              <w:t>公司所生产的产品严格按照国家标准及客户要求进行生产，无设计和开发</w:t>
            </w:r>
            <w:r>
              <w:rPr>
                <w:rFonts w:hint="eastAsia" w:ascii="宋体" w:hAnsi="宋体"/>
                <w:szCs w:val="21"/>
                <w:highlight w:val="none"/>
                <w:u w:val="single"/>
                <w:lang w:val="en-US" w:eastAsia="zh-CN"/>
              </w:rPr>
              <w:t>。</w:t>
            </w:r>
          </w:p>
          <w:p>
            <w:pPr>
              <w:tabs>
                <w:tab w:val="left" w:pos="540"/>
                <w:tab w:val="right" w:pos="8781"/>
              </w:tabs>
              <w:spacing w:line="300" w:lineRule="exact"/>
              <w:ind w:left="201" w:hanging="211" w:hangingChars="100"/>
              <w:rPr>
                <w:rFonts w:hint="eastAsia" w:ascii="宋体" w:hAnsi="宋体" w:eastAsia="宋体"/>
                <w:b/>
                <w:color w:val="000000" w:themeColor="text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15" w:firstLineChars="150"/>
              <w:rPr>
                <w:rFonts w:asciiTheme="minorEastAsia" w:hAnsiTheme="minorEastAsia" w:eastAsiaTheme="minorEastAsia"/>
                <w:b/>
                <w:color w:val="000000" w:themeColor="text1"/>
                <w:sz w:val="20"/>
                <w:szCs w:val="20"/>
              </w:rPr>
            </w:pPr>
            <w:r>
              <w:rPr>
                <w:rFonts w:hint="eastAsia" w:asciiTheme="minorEastAsia" w:hAnsiTheme="minorEastAsia" w:eastAsiaTheme="minorEastAsia"/>
                <w:bCs/>
                <w:i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w:t>
            </w:r>
            <w:r>
              <w:rPr>
                <w:rFonts w:hint="eastAsia" w:asciiTheme="minorEastAsia" w:hAnsiTheme="minorEastAsia" w:eastAsiaTheme="minorEastAsia"/>
                <w:bCs/>
                <w:iCs/>
                <w:lang w:eastAsia="zh-CN"/>
              </w:rPr>
              <w:t>排放</w:t>
            </w:r>
            <w:r>
              <w:rPr>
                <w:rFonts w:hint="eastAsia" w:asciiTheme="minorEastAsia" w:hAnsiTheme="minorEastAsia" w:eastAsiaTheme="minorEastAsia"/>
                <w:bCs/>
                <w:iCs/>
              </w:rPr>
              <w:t>的控制、潜在火灾的应急预案等。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3"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420" w:firstLineChars="200"/>
              <w:rPr>
                <w:rFonts w:ascii="宋体" w:hAnsi="宋体"/>
                <w:b/>
                <w:color w:val="000000" w:themeColor="text1"/>
                <w:spacing w:val="-8"/>
                <w:sz w:val="20"/>
                <w:szCs w:val="20"/>
              </w:rPr>
            </w:pPr>
            <w:r>
              <w:rPr>
                <w:rFonts w:hint="eastAsia" w:ascii="宋体" w:hAnsi="宋体"/>
                <w:color w:val="000000" w:themeColor="text1"/>
              </w:rPr>
              <w:t>组织建立了危险源识别、评价控制程序，识别评价了危险源、风险相关的过程，评价出了重要危险源</w:t>
            </w:r>
            <w:r>
              <w:rPr>
                <w:rFonts w:hint="eastAsia" w:ascii="宋体" w:hAnsi="宋体"/>
                <w:color w:val="000000" w:themeColor="text1"/>
                <w:lang w:eastAsia="zh-CN"/>
              </w:rPr>
              <w:t>（</w:t>
            </w:r>
            <w:r>
              <w:rPr>
                <w:rFonts w:hint="eastAsia" w:ascii="宋体" w:hAnsi="宋体" w:cs="Times New Roman"/>
                <w:szCs w:val="21"/>
                <w:highlight w:val="none"/>
              </w:rPr>
              <w:t>火灾、触电、</w:t>
            </w:r>
            <w:r>
              <w:rPr>
                <w:rFonts w:hint="eastAsia" w:ascii="宋体" w:hAnsi="宋体" w:cs="Times New Roman"/>
                <w:szCs w:val="21"/>
                <w:highlight w:val="none"/>
                <w:lang w:eastAsia="zh-CN"/>
              </w:rPr>
              <w:t>意外伤害（机械伤害、中暑、交通事故等）</w:t>
            </w:r>
            <w:r>
              <w:rPr>
                <w:rFonts w:hint="eastAsia" w:ascii="宋体" w:hAnsi="宋体"/>
                <w:color w:val="000000" w:themeColor="text1"/>
                <w:lang w:eastAsia="zh-CN"/>
              </w:rPr>
              <w:t>）</w:t>
            </w:r>
            <w:r>
              <w:rPr>
                <w:rFonts w:hint="eastAsia" w:ascii="宋体" w:hAnsi="宋体"/>
                <w:color w:val="000000" w:themeColor="text1"/>
              </w:rPr>
              <w:t>，与之相关的过程有</w:t>
            </w:r>
            <w:r>
              <w:rPr>
                <w:rFonts w:hint="eastAsia" w:ascii="宋体" w:hAnsi="宋体" w:cs="Times New Roman"/>
                <w:szCs w:val="21"/>
                <w:lang w:eastAsia="zh-CN"/>
              </w:rPr>
              <w:t>采购</w:t>
            </w:r>
            <w:r>
              <w:rPr>
                <w:rFonts w:hint="eastAsia" w:ascii="宋体" w:hAnsi="宋体"/>
                <w:color w:val="000000" w:themeColor="text1"/>
                <w:lang w:eastAsia="zh-CN"/>
              </w:rPr>
              <w:t>、生产、检验、销售</w:t>
            </w:r>
            <w:r>
              <w:rPr>
                <w:rFonts w:hint="eastAsia" w:ascii="宋体" w:hAnsi="宋体"/>
                <w:color w:val="000000" w:themeColor="text1"/>
              </w:rPr>
              <w:t>，针对重要危险源制定了管理方案。控制措施实施有效。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1"/>
              <w:numPr>
                <w:ilvl w:val="0"/>
                <w:numId w:val="2"/>
              </w:numPr>
              <w:tabs>
                <w:tab w:val="left" w:pos="540"/>
              </w:tabs>
              <w:spacing w:line="30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获取法律法规项，■法律法规获取充分，□法律法规获取有遗漏，缺少</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300" w:lineRule="exact"/>
              <w:ind w:firstLine="420" w:firstLineChars="200"/>
              <w:rPr>
                <w:rFonts w:hint="default" w:ascii="宋体" w:hAnsi="宋体" w:eastAsia="宋体" w:cs="宋体"/>
                <w:color w:val="000000"/>
                <w:kern w:val="0"/>
                <w:szCs w:val="21"/>
                <w:highlight w:val="none"/>
                <w:lang w:val="en-US" w:eastAsia="zh-CN"/>
              </w:rPr>
            </w:pPr>
            <w:r>
              <w:rPr>
                <w:rFonts w:hint="eastAsia" w:ascii="宋体" w:hAnsi="宋体" w:cs="宋体"/>
                <w:color w:val="000000"/>
                <w:kern w:val="0"/>
                <w:szCs w:val="21"/>
                <w:highlight w:val="none"/>
              </w:rPr>
              <w:t>管理目标、指标的实现情况：</w:t>
            </w:r>
            <w:r>
              <w:rPr>
                <w:rFonts w:hint="eastAsia" w:ascii="宋体" w:hAnsi="宋体" w:cs="宋体"/>
                <w:color w:val="000000"/>
                <w:kern w:val="0"/>
                <w:szCs w:val="21"/>
                <w:highlight w:val="none"/>
                <w:lang w:val="en-US" w:eastAsia="zh-CN"/>
              </w:rPr>
              <w:t xml:space="preserve">   </w:t>
            </w:r>
            <w:r>
              <w:rPr>
                <w:rFonts w:hint="eastAsia" w:ascii="宋体" w:hAnsi="宋体" w:cs="宋体"/>
                <w:color w:val="000000"/>
                <w:kern w:val="0"/>
                <w:szCs w:val="21"/>
                <w:highlight w:val="none"/>
                <w:lang w:eastAsia="zh-CN"/>
              </w:rPr>
              <w:t>（考核时间：</w:t>
            </w:r>
            <w:r>
              <w:rPr>
                <w:rFonts w:hint="eastAsia" w:ascii="宋体" w:hAnsi="宋体" w:cs="宋体"/>
                <w:color w:val="000000"/>
                <w:kern w:val="0"/>
                <w:szCs w:val="21"/>
                <w:highlight w:val="none"/>
                <w:lang w:val="en-US" w:eastAsia="zh-CN"/>
              </w:rPr>
              <w:t>2019年8月-2020年2月）</w:t>
            </w:r>
          </w:p>
          <w:p>
            <w:pPr>
              <w:pStyle w:val="2"/>
              <w:rPr>
                <w:b w:val="0"/>
                <w:bCs w:val="0"/>
                <w:color w:val="auto"/>
                <w:sz w:val="21"/>
                <w:szCs w:val="21"/>
                <w:highlight w:val="none"/>
              </w:rPr>
            </w:pPr>
            <w:r>
              <w:rPr>
                <w:rFonts w:hint="eastAsia" w:ascii="宋体" w:hAnsi="宋体" w:cs="宋体"/>
                <w:color w:val="000000"/>
                <w:sz w:val="21"/>
                <w:szCs w:val="21"/>
                <w:highlight w:val="none"/>
              </w:rPr>
              <w:t>1）成品交付合格率≥98%；</w:t>
            </w:r>
            <w:r>
              <w:rPr>
                <w:rFonts w:ascii="宋体" w:hAnsi="宋体"/>
                <w:b w:val="0"/>
                <w:bCs w:val="0"/>
                <w:color w:val="auto"/>
                <w:sz w:val="21"/>
                <w:szCs w:val="21"/>
                <w:highlight w:val="none"/>
              </w:rPr>
              <w:t xml:space="preserve">                 </w:t>
            </w:r>
            <w:r>
              <w:rPr>
                <w:rFonts w:hint="eastAsia" w:ascii="宋体" w:hAnsi="宋体"/>
                <w:b w:val="0"/>
                <w:bCs w:val="0"/>
                <w:color w:val="auto"/>
                <w:sz w:val="21"/>
                <w:szCs w:val="21"/>
                <w:highlight w:val="none"/>
              </w:rPr>
              <w:t>实测：</w:t>
            </w:r>
            <w:r>
              <w:rPr>
                <w:rFonts w:hint="eastAsia"/>
                <w:b w:val="0"/>
                <w:bCs w:val="0"/>
                <w:color w:val="auto"/>
                <w:sz w:val="21"/>
                <w:szCs w:val="21"/>
                <w:highlight w:val="none"/>
              </w:rPr>
              <w:t>100</w:t>
            </w:r>
            <w:r>
              <w:rPr>
                <w:b w:val="0"/>
                <w:bCs w:val="0"/>
                <w:color w:val="auto"/>
                <w:sz w:val="21"/>
                <w:szCs w:val="21"/>
                <w:highlight w:val="none"/>
              </w:rPr>
              <w:t>%</w:t>
            </w:r>
          </w:p>
          <w:p>
            <w:pPr>
              <w:pStyle w:val="2"/>
              <w:rPr>
                <w:rFonts w:ascii="宋体" w:hAnsi="宋体"/>
                <w:b w:val="0"/>
                <w:bCs w:val="0"/>
                <w:color w:val="auto"/>
                <w:sz w:val="21"/>
                <w:szCs w:val="21"/>
                <w:highlight w:val="none"/>
              </w:rPr>
            </w:pPr>
            <w:r>
              <w:rPr>
                <w:rFonts w:hint="eastAsia" w:ascii="宋体" w:hAnsi="宋体" w:eastAsia="宋体" w:cs="宋体"/>
                <w:bCs/>
                <w:color w:val="000000"/>
                <w:spacing w:val="10"/>
                <w:kern w:val="2"/>
                <w:sz w:val="21"/>
                <w:szCs w:val="21"/>
                <w:highlight w:val="none"/>
                <w:lang w:val="en-US" w:eastAsia="zh-CN" w:bidi="ar-SA"/>
              </w:rPr>
              <w:t>2）</w:t>
            </w:r>
            <w:r>
              <w:rPr>
                <w:rFonts w:hint="eastAsia" w:asciiTheme="minorEastAsia" w:hAnsiTheme="minorEastAsia" w:eastAsiaTheme="minorEastAsia" w:cstheme="minorEastAsia"/>
                <w:b w:val="0"/>
                <w:bCs w:val="0"/>
                <w:sz w:val="21"/>
                <w:szCs w:val="21"/>
                <w:highlight w:val="none"/>
              </w:rPr>
              <w:t> </w:t>
            </w:r>
            <w:r>
              <w:rPr>
                <w:rFonts w:hint="eastAsia" w:ascii="宋体" w:hAnsi="宋体" w:cs="宋体"/>
                <w:color w:val="000000"/>
                <w:sz w:val="21"/>
                <w:szCs w:val="21"/>
                <w:highlight w:val="none"/>
              </w:rPr>
              <w:t>顾客满意度≥90%，并逐年上升</w:t>
            </w:r>
            <w:r>
              <w:rPr>
                <w:rFonts w:hint="eastAsia" w:asciiTheme="minorEastAsia" w:hAnsiTheme="minorEastAsia" w:eastAsiaTheme="minorEastAsia" w:cstheme="minorEastAsia"/>
                <w:b w:val="0"/>
                <w:bCs w:val="0"/>
                <w:sz w:val="21"/>
                <w:szCs w:val="21"/>
                <w:highlight w:val="none"/>
              </w:rPr>
              <w:t>；</w:t>
            </w:r>
            <w:r>
              <w:rPr>
                <w:rFonts w:ascii="宋体" w:hAnsi="宋体"/>
                <w:b w:val="0"/>
                <w:bCs w:val="0"/>
                <w:color w:val="auto"/>
                <w:sz w:val="21"/>
                <w:szCs w:val="21"/>
                <w:highlight w:val="none"/>
              </w:rPr>
              <w:t xml:space="preserve">        </w:t>
            </w:r>
            <w:r>
              <w:rPr>
                <w:rFonts w:hint="eastAsia" w:ascii="宋体" w:hAnsi="宋体"/>
                <w:b w:val="0"/>
                <w:bCs w:val="0"/>
                <w:color w:val="auto"/>
                <w:sz w:val="21"/>
                <w:szCs w:val="21"/>
                <w:highlight w:val="none"/>
              </w:rPr>
              <w:t>实测：</w:t>
            </w:r>
            <w:r>
              <w:rPr>
                <w:rFonts w:hint="eastAsia" w:ascii="宋体" w:hAnsi="宋体"/>
                <w:b w:val="0"/>
                <w:bCs w:val="0"/>
                <w:color w:val="auto"/>
                <w:sz w:val="21"/>
                <w:szCs w:val="21"/>
                <w:highlight w:val="none"/>
                <w:lang w:val="en-US" w:eastAsia="zh-CN"/>
              </w:rPr>
              <w:t>95</w:t>
            </w:r>
            <w:r>
              <w:rPr>
                <w:rFonts w:hint="eastAsia" w:ascii="宋体" w:hAnsi="宋体"/>
                <w:b w:val="0"/>
                <w:bCs w:val="0"/>
                <w:color w:val="auto"/>
                <w:sz w:val="21"/>
                <w:szCs w:val="21"/>
                <w:highlight w:val="none"/>
              </w:rPr>
              <w:t>%</w:t>
            </w:r>
          </w:p>
          <w:p>
            <w:pPr>
              <w:pStyle w:val="2"/>
              <w:rPr>
                <w:rFonts w:hint="eastAsia" w:ascii="宋体" w:hAnsi="宋体" w:eastAsia="宋体"/>
                <w:b w:val="0"/>
                <w:bCs w:val="0"/>
                <w:color w:val="auto"/>
                <w:sz w:val="21"/>
                <w:szCs w:val="21"/>
                <w:highlight w:val="none"/>
                <w:lang w:eastAsia="zh-CN"/>
              </w:rPr>
            </w:pPr>
            <w:r>
              <w:rPr>
                <w:rFonts w:hint="eastAsia" w:ascii="宋体" w:hAnsi="宋体" w:eastAsia="宋体" w:cs="宋体"/>
                <w:bCs/>
                <w:color w:val="000000"/>
                <w:spacing w:val="10"/>
                <w:kern w:val="2"/>
                <w:sz w:val="21"/>
                <w:szCs w:val="21"/>
                <w:highlight w:val="none"/>
                <w:lang w:val="en-US" w:eastAsia="zh-CN" w:bidi="ar-SA"/>
              </w:rPr>
              <w:t>3）</w:t>
            </w:r>
            <w:r>
              <w:rPr>
                <w:rFonts w:hint="eastAsia" w:ascii="宋体" w:hAnsi="宋体" w:cs="宋体"/>
                <w:sz w:val="21"/>
                <w:szCs w:val="21"/>
                <w:highlight w:val="none"/>
              </w:rPr>
              <w:t>无重大火灾及环境污染事故</w:t>
            </w:r>
            <w:r>
              <w:rPr>
                <w:rFonts w:hint="eastAsia" w:asciiTheme="minorEastAsia" w:hAnsiTheme="minorEastAsia" w:eastAsiaTheme="minorEastAsia" w:cstheme="minorEastAsia"/>
                <w:b w:val="0"/>
                <w:bCs w:val="0"/>
                <w:sz w:val="21"/>
                <w:szCs w:val="21"/>
                <w:highlight w:val="none"/>
              </w:rPr>
              <w:t>；</w:t>
            </w:r>
            <w:r>
              <w:rPr>
                <w:rFonts w:ascii="宋体" w:hAnsi="宋体"/>
                <w:b w:val="0"/>
                <w:bCs w:val="0"/>
                <w:color w:val="auto"/>
                <w:sz w:val="21"/>
                <w:szCs w:val="21"/>
                <w:highlight w:val="none"/>
              </w:rPr>
              <w:t xml:space="preserve">             </w:t>
            </w:r>
            <w:r>
              <w:rPr>
                <w:rFonts w:hint="eastAsia" w:ascii="宋体" w:hAnsi="宋体"/>
                <w:b w:val="0"/>
                <w:bCs w:val="0"/>
                <w:color w:val="auto"/>
                <w:sz w:val="21"/>
                <w:szCs w:val="21"/>
                <w:highlight w:val="none"/>
              </w:rPr>
              <w:t>实测：</w:t>
            </w:r>
            <w:r>
              <w:rPr>
                <w:rFonts w:hint="eastAsia" w:ascii="宋体" w:hAnsi="宋体"/>
                <w:b w:val="0"/>
                <w:bCs w:val="0"/>
                <w:color w:val="auto"/>
                <w:sz w:val="21"/>
                <w:szCs w:val="21"/>
                <w:highlight w:val="none"/>
                <w:lang w:eastAsia="zh-CN"/>
              </w:rPr>
              <w:t>重大</w:t>
            </w:r>
            <w:r>
              <w:rPr>
                <w:rFonts w:hint="eastAsia" w:ascii="宋体" w:hAnsi="宋体" w:cs="宋体"/>
                <w:sz w:val="21"/>
                <w:szCs w:val="21"/>
                <w:highlight w:val="none"/>
              </w:rPr>
              <w:t>火灾及环境污染事故</w:t>
            </w:r>
            <w:r>
              <w:rPr>
                <w:rFonts w:hint="eastAsia" w:ascii="宋体" w:hAnsi="宋体" w:cs="宋体"/>
                <w:sz w:val="21"/>
                <w:szCs w:val="21"/>
                <w:highlight w:val="none"/>
                <w:lang w:eastAsia="zh-CN"/>
              </w:rPr>
              <w:t>为零</w:t>
            </w:r>
          </w:p>
          <w:p>
            <w:pPr>
              <w:rPr>
                <w:b w:val="0"/>
                <w:bCs w:val="0"/>
                <w:color w:val="auto"/>
                <w:sz w:val="21"/>
                <w:szCs w:val="21"/>
                <w:highlight w:val="none"/>
              </w:rPr>
            </w:pPr>
            <w:r>
              <w:rPr>
                <w:rFonts w:hint="eastAsia" w:ascii="宋体" w:hAnsi="宋体" w:eastAsia="宋体" w:cs="宋体"/>
                <w:bCs/>
                <w:color w:val="000000"/>
                <w:spacing w:val="10"/>
                <w:kern w:val="2"/>
                <w:sz w:val="21"/>
                <w:szCs w:val="21"/>
                <w:highlight w:val="none"/>
                <w:lang w:val="en-US" w:eastAsia="zh-CN" w:bidi="ar-SA"/>
              </w:rPr>
              <w:t>4） </w:t>
            </w:r>
            <w:r>
              <w:rPr>
                <w:rFonts w:hint="eastAsia" w:ascii="宋体" w:hAnsi="宋体" w:cs="宋体"/>
                <w:sz w:val="21"/>
                <w:szCs w:val="21"/>
                <w:highlight w:val="none"/>
              </w:rPr>
              <w:t>固废回收处理率100%</w:t>
            </w:r>
            <w:r>
              <w:rPr>
                <w:rFonts w:hint="eastAsia" w:asciiTheme="minorEastAsia" w:hAnsiTheme="minorEastAsia" w:eastAsiaTheme="minorEastAsia" w:cstheme="minorEastAsia"/>
                <w:b w:val="0"/>
                <w:bCs w:val="0"/>
                <w:sz w:val="21"/>
                <w:szCs w:val="21"/>
                <w:highlight w:val="none"/>
              </w:rPr>
              <w:t>；</w:t>
            </w:r>
            <w:r>
              <w:rPr>
                <w:b w:val="0"/>
                <w:bCs w:val="0"/>
                <w:color w:val="auto"/>
                <w:sz w:val="21"/>
                <w:szCs w:val="21"/>
                <w:highlight w:val="none"/>
              </w:rPr>
              <w:t xml:space="preserve">        </w:t>
            </w:r>
            <w:r>
              <w:rPr>
                <w:rFonts w:hint="eastAsia"/>
                <w:b w:val="0"/>
                <w:bCs w:val="0"/>
                <w:color w:val="auto"/>
                <w:sz w:val="21"/>
                <w:szCs w:val="21"/>
                <w:highlight w:val="none"/>
                <w:lang w:val="en-US" w:eastAsia="zh-CN"/>
              </w:rPr>
              <w:t xml:space="preserve">             </w:t>
            </w:r>
            <w:r>
              <w:rPr>
                <w:rFonts w:hint="eastAsia"/>
                <w:b w:val="0"/>
                <w:bCs w:val="0"/>
                <w:color w:val="auto"/>
                <w:sz w:val="21"/>
                <w:szCs w:val="21"/>
                <w:highlight w:val="none"/>
              </w:rPr>
              <w:t>实测：100%</w:t>
            </w:r>
          </w:p>
          <w:p>
            <w:pPr>
              <w:spacing w:line="360" w:lineRule="auto"/>
              <w:jc w:val="left"/>
              <w:rPr>
                <w:rFonts w:hint="eastAsia" w:eastAsia="宋体"/>
                <w:b w:val="0"/>
                <w:bCs w:val="0"/>
                <w:color w:val="auto"/>
                <w:sz w:val="21"/>
                <w:szCs w:val="21"/>
                <w:highlight w:val="none"/>
                <w:lang w:eastAsia="zh-CN"/>
              </w:rPr>
            </w:pPr>
            <w:r>
              <w:rPr>
                <w:rFonts w:hint="eastAsia" w:ascii="宋体" w:hAnsi="宋体" w:eastAsia="宋体" w:cs="宋体"/>
                <w:bCs/>
                <w:color w:val="000000"/>
                <w:spacing w:val="10"/>
                <w:kern w:val="2"/>
                <w:sz w:val="21"/>
                <w:szCs w:val="21"/>
                <w:highlight w:val="none"/>
                <w:lang w:val="en-US" w:eastAsia="zh-CN" w:bidi="ar-SA"/>
              </w:rPr>
              <w:t>5）</w:t>
            </w:r>
            <w:r>
              <w:rPr>
                <w:rFonts w:hint="eastAsia" w:ascii="宋体" w:hAnsi="宋体" w:cs="宋体"/>
                <w:sz w:val="21"/>
                <w:szCs w:val="21"/>
                <w:highlight w:val="none"/>
              </w:rPr>
              <w:t>无安全事故</w:t>
            </w:r>
            <w:r>
              <w:rPr>
                <w:rFonts w:hint="eastAsia" w:asciiTheme="minorEastAsia" w:hAnsiTheme="minorEastAsia" w:eastAsiaTheme="minorEastAsia" w:cstheme="minorEastAsia"/>
                <w:b w:val="0"/>
                <w:bCs w:val="0"/>
                <w:sz w:val="21"/>
                <w:szCs w:val="21"/>
                <w:highlight w:val="none"/>
              </w:rPr>
              <w:t>；</w:t>
            </w:r>
            <w:r>
              <w:rPr>
                <w:b w:val="0"/>
                <w:bCs w:val="0"/>
                <w:color w:val="auto"/>
                <w:sz w:val="21"/>
                <w:szCs w:val="21"/>
                <w:highlight w:val="none"/>
              </w:rPr>
              <w:t xml:space="preserve">                         </w:t>
            </w:r>
            <w:r>
              <w:rPr>
                <w:rFonts w:hint="eastAsia"/>
                <w:b w:val="0"/>
                <w:bCs w:val="0"/>
                <w:color w:val="auto"/>
                <w:sz w:val="21"/>
                <w:szCs w:val="21"/>
                <w:highlight w:val="none"/>
                <w:lang w:val="en-US" w:eastAsia="zh-CN"/>
              </w:rPr>
              <w:t xml:space="preserve">     </w:t>
            </w:r>
            <w:r>
              <w:rPr>
                <w:rFonts w:hint="eastAsia"/>
                <w:b w:val="0"/>
                <w:bCs w:val="0"/>
                <w:color w:val="auto"/>
                <w:sz w:val="21"/>
                <w:szCs w:val="21"/>
                <w:highlight w:val="none"/>
              </w:rPr>
              <w:t>实测：</w:t>
            </w:r>
            <w:r>
              <w:rPr>
                <w:rFonts w:hint="eastAsia" w:ascii="宋体" w:hAnsi="宋体" w:cs="宋体"/>
                <w:sz w:val="21"/>
                <w:szCs w:val="21"/>
                <w:highlight w:val="none"/>
                <w:lang w:eastAsia="zh-CN"/>
              </w:rPr>
              <w:t>安全事故为零</w:t>
            </w:r>
          </w:p>
          <w:p>
            <w:pPr>
              <w:pStyle w:val="2"/>
              <w:rPr>
                <w:b w:val="0"/>
                <w:bCs w:val="0"/>
                <w:color w:val="auto"/>
                <w:sz w:val="21"/>
                <w:szCs w:val="21"/>
                <w:highlight w:val="none"/>
              </w:rPr>
            </w:pPr>
            <w:r>
              <w:rPr>
                <w:rFonts w:hint="eastAsia" w:ascii="宋体" w:hAnsi="宋体" w:eastAsia="宋体" w:cs="宋体"/>
                <w:bCs/>
                <w:color w:val="000000"/>
                <w:spacing w:val="10"/>
                <w:kern w:val="2"/>
                <w:sz w:val="21"/>
                <w:szCs w:val="21"/>
                <w:highlight w:val="none"/>
                <w:lang w:val="en-US" w:eastAsia="zh-CN" w:bidi="ar-SA"/>
              </w:rPr>
              <w:t>6）无</w:t>
            </w:r>
            <w:r>
              <w:rPr>
                <w:rFonts w:hint="eastAsia" w:ascii="宋体" w:hAnsi="宋体" w:cs="宋体"/>
                <w:sz w:val="21"/>
                <w:szCs w:val="21"/>
                <w:highlight w:val="none"/>
              </w:rPr>
              <w:t>工伤事故（工日损失在2天以上计算）</w:t>
            </w:r>
            <w:r>
              <w:rPr>
                <w:rFonts w:hint="eastAsia" w:asciiTheme="minorEastAsia" w:hAnsiTheme="minorEastAsia" w:eastAsiaTheme="minorEastAsia" w:cstheme="minorEastAsia"/>
                <w:b w:val="0"/>
                <w:bCs w:val="0"/>
                <w:sz w:val="21"/>
                <w:szCs w:val="21"/>
                <w:highlight w:val="none"/>
              </w:rPr>
              <w:t>；</w:t>
            </w:r>
            <w:r>
              <w:rPr>
                <w:b w:val="0"/>
                <w:bCs w:val="0"/>
                <w:color w:val="auto"/>
                <w:sz w:val="21"/>
                <w:szCs w:val="21"/>
                <w:highlight w:val="none"/>
              </w:rPr>
              <w:t xml:space="preserve"> </w:t>
            </w:r>
            <w:r>
              <w:rPr>
                <w:rFonts w:hint="eastAsia"/>
                <w:b w:val="0"/>
                <w:bCs w:val="0"/>
                <w:color w:val="auto"/>
                <w:sz w:val="21"/>
                <w:szCs w:val="21"/>
                <w:highlight w:val="none"/>
              </w:rPr>
              <w:t>实测：</w:t>
            </w:r>
            <w:r>
              <w:rPr>
                <w:rFonts w:hint="eastAsia" w:ascii="宋体" w:hAnsi="宋体" w:cs="宋体"/>
                <w:sz w:val="21"/>
                <w:szCs w:val="21"/>
                <w:highlight w:val="none"/>
              </w:rPr>
              <w:t>工伤事故</w:t>
            </w:r>
            <w:r>
              <w:rPr>
                <w:rFonts w:hint="eastAsia" w:ascii="宋体" w:hAnsi="宋体" w:cs="宋体"/>
                <w:sz w:val="21"/>
                <w:szCs w:val="21"/>
                <w:highlight w:val="none"/>
                <w:lang w:eastAsia="zh-CN"/>
              </w:rPr>
              <w:t>为零</w:t>
            </w:r>
          </w:p>
          <w:p>
            <w:pPr>
              <w:numPr>
                <w:ilvl w:val="0"/>
                <w:numId w:val="0"/>
              </w:numPr>
              <w:rPr>
                <w:rFonts w:ascii="宋体" w:hAnsi="宋体"/>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s="宋体"/>
                <w:color w:val="000000" w:themeColor="text1"/>
                <w:lang w:eastAsia="zh-CN"/>
              </w:rPr>
              <w:t>质量、</w:t>
            </w:r>
            <w:r>
              <w:rPr>
                <w:rFonts w:hint="eastAsia" w:ascii="宋体" w:hAnsi="宋体"/>
                <w:color w:val="000000" w:themeColor="text1"/>
              </w:rPr>
              <w:t>环境和职业健康安全</w:t>
            </w:r>
            <w:r>
              <w:rPr>
                <w:rFonts w:hint="eastAsia" w:ascii="宋体" w:hAnsi="宋体" w:cs="宋体"/>
                <w:color w:val="000000" w:themeColor="text1"/>
              </w:rPr>
              <w:t>管理体系，体系文件对管理体系各过程进行了识别确定、明确了各要素间的相互关系及其管控要求。公司体系文件于</w:t>
            </w:r>
            <w:r>
              <w:rPr>
                <w:rFonts w:hint="eastAsia" w:ascii="宋体" w:hAnsi="宋体" w:cs="Arial"/>
                <w:color w:val="000000" w:themeColor="text1"/>
              </w:rPr>
              <w:t xml:space="preserve">2019 </w:t>
            </w:r>
            <w:r>
              <w:rPr>
                <w:rFonts w:hint="eastAsia" w:ascii="宋体" w:hAnsi="宋体" w:cs="宋体"/>
                <w:color w:val="000000" w:themeColor="text1"/>
              </w:rPr>
              <w:t>年</w:t>
            </w:r>
            <w:r>
              <w:rPr>
                <w:rFonts w:hint="eastAsia" w:ascii="宋体" w:hAnsi="宋体" w:cs="宋体"/>
                <w:color w:val="000000" w:themeColor="text1"/>
                <w:lang w:val="en-US" w:eastAsia="zh-CN"/>
              </w:rPr>
              <w:t>8</w:t>
            </w:r>
            <w:r>
              <w:rPr>
                <w:rFonts w:hint="eastAsia" w:ascii="宋体" w:hAnsi="宋体" w:cs="宋体"/>
                <w:color w:val="000000" w:themeColor="text1"/>
              </w:rPr>
              <w:t>月</w:t>
            </w:r>
            <w:r>
              <w:rPr>
                <w:rFonts w:hint="eastAsia" w:ascii="宋体" w:hAnsi="宋体" w:cs="宋体"/>
                <w:color w:val="000000" w:themeColor="text1"/>
                <w:lang w:val="en-US" w:eastAsia="zh-CN"/>
              </w:rPr>
              <w:t>1</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rPr>
              <w:t>真空断路器、柱上单相隔离开关、户外交流高压跌落式熔断器的生产</w:t>
            </w:r>
            <w:r>
              <w:rPr>
                <w:rFonts w:hint="eastAsia" w:ascii="宋体" w:hAnsi="宋体"/>
                <w:bCs/>
                <w:iCs/>
                <w:szCs w:val="22"/>
              </w:rPr>
              <w:t>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keepNext w:val="0"/>
              <w:keepLines w:val="0"/>
              <w:widowControl/>
              <w:suppressLineNumbers w:val="0"/>
              <w:ind w:firstLine="210" w:firstLineChars="100"/>
              <w:jc w:val="left"/>
              <w:rPr>
                <w:rFonts w:ascii="宋体" w:hAnsi="宋体"/>
                <w:b/>
                <w:color w:val="000000" w:themeColor="text1"/>
                <w:sz w:val="20"/>
                <w:szCs w:val="20"/>
              </w:rPr>
            </w:pPr>
            <w:r>
              <w:rPr>
                <w:rFonts w:hint="eastAsia" w:ascii="宋体" w:hAnsi="宋体"/>
                <w:szCs w:val="21"/>
                <w:highlight w:val="none"/>
                <w:lang w:val="en-US" w:eastAsia="zh-CN"/>
              </w:rPr>
              <w:t>公司拥有生产车间面积</w:t>
            </w:r>
            <w:r>
              <w:rPr>
                <w:rFonts w:hint="eastAsia" w:ascii="宋体" w:hAnsi="宋体" w:eastAsia="宋体" w:cs="Times New Roman"/>
                <w:kern w:val="2"/>
                <w:sz w:val="21"/>
                <w:szCs w:val="21"/>
                <w:highlight w:val="none"/>
                <w:lang w:val="en-US" w:eastAsia="zh-CN" w:bidi="ar-SA"/>
              </w:rPr>
              <w:t>近</w:t>
            </w:r>
            <w:r>
              <w:rPr>
                <w:rFonts w:hint="eastAsia" w:ascii="宋体" w:hAnsi="宋体" w:cs="Times New Roman"/>
                <w:kern w:val="2"/>
                <w:sz w:val="21"/>
                <w:szCs w:val="21"/>
                <w:highlight w:val="none"/>
                <w:lang w:val="en-US" w:eastAsia="zh-CN" w:bidi="ar-SA"/>
              </w:rPr>
              <w:t>2000</w:t>
            </w:r>
            <w:r>
              <w:rPr>
                <w:rFonts w:hint="eastAsia" w:ascii="宋体" w:hAnsi="宋体" w:eastAsia="宋体" w:cs="Times New Roman"/>
                <w:kern w:val="2"/>
                <w:sz w:val="21"/>
                <w:szCs w:val="21"/>
                <w:highlight w:val="none"/>
                <w:lang w:val="en-US" w:eastAsia="zh-CN" w:bidi="ar-SA"/>
              </w:rPr>
              <w:t>平方米，</w:t>
            </w:r>
            <w:r>
              <w:rPr>
                <w:rFonts w:hint="eastAsia" w:ascii="宋体" w:hAnsi="宋体" w:cs="Times New Roman"/>
                <w:kern w:val="2"/>
                <w:sz w:val="21"/>
                <w:szCs w:val="21"/>
                <w:highlight w:val="none"/>
                <w:lang w:val="en-US" w:eastAsia="zh-CN" w:bidi="ar-SA"/>
              </w:rPr>
              <w:t>办公</w:t>
            </w:r>
            <w:r>
              <w:rPr>
                <w:rFonts w:hint="eastAsia" w:ascii="宋体" w:hAnsi="宋体" w:eastAsia="宋体" w:cs="Times New Roman"/>
                <w:kern w:val="2"/>
                <w:sz w:val="21"/>
                <w:szCs w:val="21"/>
                <w:highlight w:val="none"/>
                <w:lang w:val="en-US" w:eastAsia="zh-CN" w:bidi="ar-SA"/>
              </w:rPr>
              <w:t>面积</w:t>
            </w:r>
            <w:r>
              <w:rPr>
                <w:rFonts w:hint="eastAsia" w:ascii="宋体" w:hAnsi="宋体" w:cs="Times New Roman"/>
                <w:kern w:val="2"/>
                <w:sz w:val="21"/>
                <w:szCs w:val="21"/>
                <w:highlight w:val="none"/>
                <w:lang w:val="en-US" w:eastAsia="zh-CN" w:bidi="ar-SA"/>
              </w:rPr>
              <w:t>350</w:t>
            </w:r>
            <w:r>
              <w:rPr>
                <w:rFonts w:hint="eastAsia" w:ascii="宋体" w:hAnsi="宋体"/>
                <w:szCs w:val="21"/>
                <w:highlight w:val="none"/>
                <w:lang w:val="en-US" w:eastAsia="zh-CN"/>
              </w:rPr>
              <w:t>平方米</w:t>
            </w:r>
            <w:r>
              <w:rPr>
                <w:rFonts w:hint="eastAsia" w:ascii="宋体" w:hAnsi="宋体" w:cs="宋体"/>
                <w:szCs w:val="21"/>
                <w:highlight w:val="none"/>
              </w:rPr>
              <w:t>，</w:t>
            </w:r>
            <w:r>
              <w:rPr>
                <w:rFonts w:hint="eastAsia" w:ascii="宋体" w:hAnsi="宋体" w:cs="宋体"/>
                <w:szCs w:val="21"/>
                <w:highlight w:val="none"/>
                <w:lang w:eastAsia="zh-CN"/>
              </w:rPr>
              <w:t>库房</w:t>
            </w:r>
            <w:r>
              <w:rPr>
                <w:rFonts w:hint="eastAsia" w:ascii="宋体" w:hAnsi="宋体" w:cs="宋体"/>
                <w:szCs w:val="21"/>
                <w:highlight w:val="none"/>
                <w:lang w:val="en-US" w:eastAsia="zh-CN"/>
              </w:rPr>
              <w:t>100平方米，</w:t>
            </w:r>
            <w:r>
              <w:rPr>
                <w:rFonts w:hint="eastAsia" w:ascii="宋体" w:hAnsi="宋体"/>
                <w:szCs w:val="21"/>
                <w:highlight w:val="none"/>
              </w:rPr>
              <w:t>主要设备为</w:t>
            </w:r>
            <w:r>
              <w:rPr>
                <w:rFonts w:hint="eastAsia" w:ascii="宋体" w:hAnsi="宋体" w:cs="宋体"/>
                <w:color w:val="000000"/>
                <w:sz w:val="21"/>
                <w:szCs w:val="21"/>
                <w:highlight w:val="none"/>
                <w:lang w:val="en-US" w:eastAsia="zh-CN"/>
              </w:rPr>
              <w:t>电脑及办公设备、</w:t>
            </w:r>
            <w:r>
              <w:rPr>
                <w:rFonts w:hint="eastAsia" w:ascii="宋体" w:hAnsi="宋体" w:cs="宋体"/>
                <w:szCs w:val="21"/>
                <w:highlight w:val="none"/>
                <w:lang w:eastAsia="zh-CN"/>
              </w:rPr>
              <w:t>翻转移送</w:t>
            </w:r>
            <w:r>
              <w:rPr>
                <w:rFonts w:hint="eastAsia" w:ascii="宋体" w:hAnsi="宋体" w:cs="宋体"/>
                <w:szCs w:val="21"/>
                <w:highlight w:val="none"/>
              </w:rPr>
              <w:t>车、</w:t>
            </w:r>
            <w:r>
              <w:rPr>
                <w:rFonts w:hint="eastAsia" w:ascii="宋体" w:hAnsi="宋体" w:cs="宋体"/>
                <w:szCs w:val="21"/>
                <w:highlight w:val="none"/>
                <w:lang w:eastAsia="zh-CN"/>
              </w:rPr>
              <w:t>旋转移送</w:t>
            </w:r>
            <w:r>
              <w:rPr>
                <w:rFonts w:hint="eastAsia" w:ascii="宋体" w:hAnsi="宋体" w:cs="宋体"/>
                <w:szCs w:val="21"/>
                <w:highlight w:val="none"/>
              </w:rPr>
              <w:t>车</w:t>
            </w:r>
            <w:r>
              <w:rPr>
                <w:rFonts w:hint="eastAsia" w:ascii="宋体" w:hAnsi="宋体" w:cs="宋体"/>
                <w:szCs w:val="21"/>
                <w:highlight w:val="none"/>
                <w:lang w:eastAsia="zh-CN"/>
              </w:rPr>
              <w:t>、导向式轨道线、磨合试验</w:t>
            </w:r>
            <w:r>
              <w:rPr>
                <w:rFonts w:hint="eastAsia" w:ascii="宋体" w:hAnsi="宋体" w:cs="宋体"/>
                <w:szCs w:val="21"/>
                <w:highlight w:val="none"/>
              </w:rPr>
              <w:t>台</w:t>
            </w:r>
            <w:r>
              <w:rPr>
                <w:rFonts w:hint="eastAsia" w:ascii="宋体" w:hAnsi="宋体" w:cs="宋体"/>
                <w:szCs w:val="21"/>
                <w:highlight w:val="none"/>
                <w:lang w:eastAsia="zh-CN"/>
              </w:rPr>
              <w:t>、围栏网、调试平台</w:t>
            </w:r>
            <w:r>
              <w:rPr>
                <w:rFonts w:hint="eastAsia" w:ascii="宋体" w:hAnsi="宋体" w:cs="宋体"/>
                <w:szCs w:val="21"/>
                <w:highlight w:val="none"/>
              </w:rPr>
              <w:t>和手动工具</w:t>
            </w:r>
            <w:r>
              <w:rPr>
                <w:rFonts w:hint="eastAsia" w:ascii="宋体" w:hAnsi="宋体"/>
                <w:sz w:val="21"/>
                <w:szCs w:val="21"/>
                <w:highlight w:val="none"/>
              </w:rPr>
              <w:t>等</w:t>
            </w:r>
            <w:r>
              <w:rPr>
                <w:rFonts w:hint="eastAsia" w:ascii="宋体" w:hAnsi="宋体" w:cs="宋体"/>
                <w:szCs w:val="21"/>
                <w:highlight w:val="none"/>
              </w:rPr>
              <w:t>，可以满足</w:t>
            </w:r>
            <w:r>
              <w:rPr>
                <w:rFonts w:hint="eastAsia" w:ascii="宋体" w:hAnsi="宋体"/>
                <w:szCs w:val="21"/>
                <w:highlight w:val="none"/>
              </w:rPr>
              <w:t>真空断路器、柱上单相隔离开关、户外交流高压跌落式熔断器的生产（资质许可范围内除外）</w:t>
            </w:r>
            <w:r>
              <w:rPr>
                <w:rFonts w:hint="eastAsia" w:ascii="宋体" w:hAnsi="宋体" w:cs="宋体"/>
                <w:szCs w:val="21"/>
                <w:highlight w:val="none"/>
              </w:rPr>
              <w:t>需要。特种设备：无。公司未建立信息管理系统用于生产和服务。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rPr>
                <w:rFonts w:ascii="宋体" w:hAnsi="宋体"/>
                <w:b/>
                <w:color w:val="000000" w:themeColor="text1"/>
                <w:sz w:val="20"/>
                <w:szCs w:val="20"/>
              </w:rPr>
            </w:pPr>
            <w:r>
              <w:rPr>
                <w:rFonts w:hint="eastAsia" w:ascii="宋体" w:hAnsi="宋体" w:cs="宋体"/>
                <w:szCs w:val="21"/>
              </w:rPr>
              <w:t>办公所场设备布置合理，通道畅通，照明设施齐全，均配备了消防设施等设施。办公室明亮，作业场所光线较充足。每月由行政部对工作环境进行定期检查。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p>
            <w:pPr>
              <w:spacing w:line="400" w:lineRule="exact"/>
              <w:rPr>
                <w:rFonts w:hint="default" w:ascii="宋体" w:hAnsi="宋体"/>
                <w:b/>
                <w:color w:val="000000" w:themeColor="text1"/>
                <w:sz w:val="20"/>
                <w:szCs w:val="20"/>
                <w:lang w:val="en-US"/>
              </w:rPr>
            </w:pPr>
            <w:r>
              <w:rPr>
                <w:rFonts w:hint="eastAsia"/>
                <w:highlight w:val="none"/>
                <w:lang w:eastAsia="zh-CN"/>
              </w:rPr>
              <w:t>配备有</w:t>
            </w:r>
            <w:r>
              <w:rPr>
                <w:rFonts w:hint="eastAsia" w:ascii="宋体" w:hAnsi="宋体"/>
                <w:szCs w:val="21"/>
                <w:highlight w:val="none"/>
                <w:lang w:eastAsia="zh-CN"/>
              </w:rPr>
              <w:t>推拉力计</w:t>
            </w:r>
            <w:r>
              <w:rPr>
                <w:rFonts w:hint="eastAsia" w:ascii="宋体" w:hAnsi="宋体"/>
                <w:szCs w:val="21"/>
                <w:highlight w:val="none"/>
              </w:rPr>
              <w:t>、</w:t>
            </w:r>
            <w:r>
              <w:rPr>
                <w:rFonts w:hint="eastAsia" w:ascii="宋体" w:hAnsi="宋体"/>
                <w:szCs w:val="21"/>
                <w:highlight w:val="none"/>
                <w:lang w:eastAsia="zh-CN"/>
              </w:rPr>
              <w:t>冷媒检漏仪</w:t>
            </w:r>
            <w:r>
              <w:rPr>
                <w:rFonts w:hint="eastAsia" w:ascii="宋体" w:hAnsi="宋体"/>
                <w:szCs w:val="21"/>
                <w:highlight w:val="none"/>
              </w:rPr>
              <w:t>、</w:t>
            </w:r>
            <w:r>
              <w:rPr>
                <w:rFonts w:hint="eastAsia" w:ascii="宋体" w:hAnsi="宋体"/>
                <w:szCs w:val="21"/>
                <w:highlight w:val="none"/>
                <w:lang w:eastAsia="zh-CN"/>
              </w:rPr>
              <w:t>伏安特性综合</w:t>
            </w:r>
            <w:r>
              <w:rPr>
                <w:rFonts w:hint="eastAsia" w:ascii="宋体" w:hAnsi="宋体"/>
                <w:szCs w:val="21"/>
                <w:highlight w:val="none"/>
              </w:rPr>
              <w:t>测试仪、</w:t>
            </w:r>
            <w:r>
              <w:rPr>
                <w:rFonts w:hint="eastAsia" w:ascii="宋体" w:hAnsi="宋体"/>
                <w:szCs w:val="21"/>
                <w:highlight w:val="none"/>
                <w:lang w:eastAsia="zh-CN"/>
              </w:rPr>
              <w:t>微机继电保护测试仪、涂层测厚仪、带表扭矩板子、绝缘电阻测试仪、大电流发生器、数字万用表、推拉力计、轻型高压试验变压器、寒尺、耐压测试仪、高压开关动特性测试仪、回路电阻测试仪等检测设备</w:t>
            </w:r>
            <w:r>
              <w:rPr>
                <w:rFonts w:hint="eastAsia" w:ascii="宋体" w:hAnsi="宋体"/>
                <w:sz w:val="21"/>
                <w:szCs w:val="21"/>
                <w:highlight w:val="none"/>
                <w:lang w:val="en-US" w:eastAsia="zh-CN"/>
              </w:rPr>
              <w:t>。</w:t>
            </w:r>
            <w:r>
              <w:rPr>
                <w:rFonts w:hint="eastAsia" w:ascii="宋体" w:hAnsi="宋体" w:cs="宋体"/>
                <w:szCs w:val="21"/>
                <w:highlight w:val="none"/>
                <w:shd w:val="clear" w:color="auto" w:fill="FFFFFF"/>
                <w:lang w:eastAsia="zh-CN"/>
              </w:rPr>
              <w:t>检</w:t>
            </w:r>
            <w:r>
              <w:rPr>
                <w:rFonts w:hint="eastAsia"/>
                <w:highlight w:val="none"/>
                <w:lang w:eastAsia="zh-CN"/>
              </w:rPr>
              <w:t>测设备采取外</w:t>
            </w:r>
            <w:r>
              <w:rPr>
                <w:rFonts w:hint="eastAsia" w:ascii="宋体" w:hAnsi="宋体" w:cs="宋体"/>
                <w:szCs w:val="21"/>
                <w:highlight w:val="none"/>
                <w:shd w:val="clear" w:color="auto" w:fill="FFFFFF"/>
                <w:lang w:eastAsia="zh-CN"/>
              </w:rPr>
              <w:t>校，每年一次，</w:t>
            </w:r>
            <w:r>
              <w:rPr>
                <w:rFonts w:hint="eastAsia" w:ascii="宋体" w:hAnsi="宋体" w:cs="宋体"/>
                <w:szCs w:val="21"/>
                <w:highlight w:val="none"/>
              </w:rPr>
              <w:t>能保证</w:t>
            </w:r>
            <w:r>
              <w:rPr>
                <w:rFonts w:hint="eastAsia" w:ascii="宋体" w:hAnsi="宋体"/>
                <w:szCs w:val="21"/>
              </w:rPr>
              <w:t>真空断路器、柱上单相隔离开关、户外交流高压跌落式熔断器的生产（资质许可范围内除外）</w:t>
            </w:r>
            <w:r>
              <w:rPr>
                <w:rFonts w:hint="eastAsia" w:ascii="宋体" w:hAnsi="宋体" w:cs="宋体"/>
                <w:szCs w:val="21"/>
                <w:highlight w:val="none"/>
              </w:rPr>
              <w:t>的</w:t>
            </w:r>
            <w:r>
              <w:rPr>
                <w:rFonts w:hint="eastAsia" w:ascii="宋体" w:hAnsi="宋体" w:cs="宋体"/>
                <w:szCs w:val="21"/>
                <w:highlight w:val="none"/>
                <w:lang w:eastAsia="zh-CN"/>
              </w:rPr>
              <w:t>检验</w:t>
            </w:r>
            <w:r>
              <w:rPr>
                <w:rFonts w:hint="eastAsia" w:ascii="宋体" w:hAnsi="宋体" w:cs="宋体"/>
                <w:szCs w:val="21"/>
                <w:highlight w:val="none"/>
              </w:rPr>
              <w:t>要求。</w:t>
            </w:r>
            <w:r>
              <w:rPr>
                <w:rFonts w:hint="eastAsia" w:ascii="宋体" w:hAnsi="宋体" w:cs="宋体"/>
                <w:szCs w:val="21"/>
                <w:highlight w:val="none"/>
                <w:lang w:eastAsia="zh-CN"/>
              </w:rPr>
              <w:t>提供有</w:t>
            </w:r>
            <w:r>
              <w:rPr>
                <w:rFonts w:hint="eastAsia" w:ascii="宋体" w:hAnsi="宋体"/>
                <w:szCs w:val="21"/>
                <w:highlight w:val="none"/>
                <w:lang w:eastAsia="zh-CN"/>
              </w:rPr>
              <w:t>推拉力计</w:t>
            </w:r>
            <w:r>
              <w:rPr>
                <w:rFonts w:hint="eastAsia" w:ascii="宋体" w:hAnsi="宋体"/>
                <w:szCs w:val="21"/>
                <w:highlight w:val="none"/>
              </w:rPr>
              <w:t>、</w:t>
            </w:r>
            <w:r>
              <w:rPr>
                <w:rFonts w:hint="eastAsia" w:ascii="宋体" w:hAnsi="宋体"/>
                <w:szCs w:val="21"/>
                <w:highlight w:val="none"/>
                <w:lang w:eastAsia="zh-CN"/>
              </w:rPr>
              <w:t>冷媒检漏仪</w:t>
            </w:r>
            <w:r>
              <w:rPr>
                <w:rFonts w:hint="eastAsia" w:ascii="宋体" w:hAnsi="宋体"/>
                <w:szCs w:val="21"/>
                <w:highlight w:val="none"/>
              </w:rPr>
              <w:t>、</w:t>
            </w:r>
            <w:r>
              <w:rPr>
                <w:rFonts w:hint="eastAsia" w:ascii="宋体" w:hAnsi="宋体"/>
                <w:szCs w:val="21"/>
                <w:highlight w:val="none"/>
                <w:lang w:eastAsia="zh-CN"/>
              </w:rPr>
              <w:t>伏安特性综合</w:t>
            </w:r>
            <w:r>
              <w:rPr>
                <w:rFonts w:hint="eastAsia" w:ascii="宋体" w:hAnsi="宋体"/>
                <w:szCs w:val="21"/>
                <w:highlight w:val="none"/>
              </w:rPr>
              <w:t>测试仪、</w:t>
            </w:r>
            <w:r>
              <w:rPr>
                <w:rFonts w:hint="eastAsia" w:ascii="宋体" w:hAnsi="宋体"/>
                <w:szCs w:val="21"/>
                <w:highlight w:val="none"/>
                <w:lang w:eastAsia="zh-CN"/>
              </w:rPr>
              <w:t>微机继电保护测试仪、涂层测厚仪、带表扭矩板子、绝缘电阻测试仪、大电流发生器</w:t>
            </w:r>
            <w:r>
              <w:rPr>
                <w:rFonts w:hint="eastAsia" w:ascii="宋体" w:hAnsi="宋体"/>
                <w:sz w:val="21"/>
                <w:szCs w:val="21"/>
                <w:highlight w:val="none"/>
                <w:lang w:val="en-US" w:eastAsia="zh-CN"/>
              </w:rPr>
              <w:t>有效的</w:t>
            </w:r>
            <w:r>
              <w:rPr>
                <w:rFonts w:hint="eastAsia"/>
                <w:highlight w:val="none"/>
                <w:lang w:eastAsia="zh-CN"/>
              </w:rPr>
              <w:t>检定或校准证书。但</w:t>
            </w:r>
            <w:r>
              <w:rPr>
                <w:rFonts w:hint="eastAsia" w:ascii="宋体" w:hAnsi="宋体"/>
                <w:szCs w:val="21"/>
                <w:highlight w:val="none"/>
                <w:lang w:eastAsia="zh-CN"/>
              </w:rPr>
              <w:t>数字万用表、推拉力计、轻型高压试验变压器、寒尺、耐压测试仪、高压开关动特性测试仪、回路电阻测试仪等</w:t>
            </w:r>
            <w:r>
              <w:rPr>
                <w:rFonts w:hint="eastAsia"/>
                <w:highlight w:val="none"/>
                <w:lang w:eastAsia="zh-CN"/>
              </w:rPr>
              <w:t>检定或校准证书有效期已过，</w:t>
            </w:r>
            <w:r>
              <w:rPr>
                <w:rFonts w:hint="eastAsia" w:ascii="宋体" w:hAnsi="宋体" w:cs="宋体"/>
                <w:sz w:val="21"/>
                <w:szCs w:val="21"/>
                <w:highlight w:val="none"/>
                <w:lang w:eastAsia="zh-CN" w:bidi="ar"/>
              </w:rPr>
              <w:t>一阶段审核发现的不符合未改善。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sz w:val="20"/>
                <w:szCs w:val="20"/>
              </w:rPr>
            </w:pPr>
            <w:r>
              <w:rPr>
                <w:rFonts w:hint="eastAsia" w:ascii="宋体" w:hAnsi="宋体"/>
                <w:b/>
                <w:sz w:val="20"/>
                <w:szCs w:val="20"/>
              </w:rPr>
              <w:t>环保设施：</w:t>
            </w:r>
          </w:p>
          <w:p>
            <w:pPr>
              <w:spacing w:line="240" w:lineRule="exact"/>
              <w:rPr>
                <w:rFonts w:hint="eastAsia" w:ascii="宋体" w:hAnsi="宋体" w:eastAsia="宋体"/>
                <w:sz w:val="20"/>
                <w:szCs w:val="20"/>
                <w:lang w:eastAsia="zh-CN"/>
              </w:rPr>
            </w:pPr>
            <w:r>
              <w:rPr>
                <w:rFonts w:hint="eastAsia" w:ascii="宋体" w:hAnsi="宋体"/>
                <w:sz w:val="20"/>
                <w:szCs w:val="20"/>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sz w:val="20"/>
                <w:szCs w:val="20"/>
              </w:rPr>
            </w:pPr>
            <w:r>
              <w:rPr>
                <w:rFonts w:hint="eastAsia" w:ascii="宋体" w:hAnsi="宋体"/>
                <w:b/>
                <w:sz w:val="20"/>
                <w:szCs w:val="20"/>
              </w:rPr>
              <w:t>职业健康安全设施：</w:t>
            </w:r>
          </w:p>
          <w:p>
            <w:pPr>
              <w:spacing w:line="240" w:lineRule="exact"/>
              <w:rPr>
                <w:rFonts w:hint="eastAsia" w:ascii="宋体" w:hAnsi="宋体" w:eastAsia="宋体"/>
                <w:sz w:val="20"/>
                <w:szCs w:val="20"/>
                <w:lang w:eastAsia="zh-CN"/>
              </w:rPr>
            </w:pPr>
            <w:r>
              <w:rPr>
                <w:rFonts w:hint="eastAsia" w:ascii="宋体" w:hAnsi="宋体"/>
                <w:sz w:val="20"/>
                <w:szCs w:val="20"/>
                <w:lang w:eastAsia="zh-CN"/>
              </w:rPr>
              <w:t>配电箱</w:t>
            </w:r>
            <w:r>
              <w:rPr>
                <w:rFonts w:hint="eastAsia" w:ascii="宋体" w:hAnsi="宋体"/>
                <w:sz w:val="20"/>
                <w:szCs w:val="20"/>
              </w:rPr>
              <w:t>、灭火器</w:t>
            </w:r>
            <w:r>
              <w:rPr>
                <w:rFonts w:hint="eastAsia" w:ascii="宋体" w:hAnsi="宋体"/>
                <w:sz w:val="20"/>
                <w:szCs w:val="20"/>
                <w:lang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内部沟通的效果：良好</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外部信息的接收、成文并答复的情况（E、S填写）：对会议通知和规定等登记处理</w:t>
            </w:r>
          </w:p>
          <w:p>
            <w:pPr>
              <w:spacing w:line="240" w:lineRule="exact"/>
              <w:rPr>
                <w:rFonts w:ascii="楷体_GB2312" w:eastAsia="楷体_GB2312"/>
                <w:b/>
                <w:color w:val="000000" w:themeColor="text1"/>
                <w:sz w:val="20"/>
                <w:szCs w:val="20"/>
              </w:rPr>
            </w:pPr>
          </w:p>
          <w:p>
            <w:pPr>
              <w:spacing w:line="240" w:lineRule="exact"/>
              <w:rPr>
                <w:szCs w:val="21"/>
              </w:rPr>
            </w:pPr>
            <w:r>
              <w:rPr>
                <w:rFonts w:hint="eastAsia" w:ascii="楷体_GB2312" w:eastAsia="楷体_GB2312"/>
                <w:b/>
                <w:color w:val="000000" w:themeColor="text1"/>
                <w:sz w:val="20"/>
                <w:szCs w:val="20"/>
              </w:rPr>
              <w:t>重要环境因素信息对外交流情况（EMS填写）：</w:t>
            </w:r>
            <w:r>
              <w:rPr>
                <w:rFonts w:hint="eastAsia"/>
                <w:szCs w:val="21"/>
              </w:rPr>
              <w:t>主要通过网络、交流及公开信、合同等方式进行，并达成一致性意见实施有效控制</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w:t>
            </w:r>
            <w:r>
              <w:rPr>
                <w:rFonts w:hint="eastAsia" w:ascii="宋体" w:hAnsi="宋体" w:cs="Arial"/>
                <w:szCs w:val="21"/>
              </w:rPr>
              <w:t>与安全健康管理有关的法律法规，包括《劳动合同法》、《工伤保险条例》、《职业病防治法》等关于员工权益、保险等内容</w:t>
            </w:r>
          </w:p>
          <w:p>
            <w:pPr>
              <w:spacing w:line="240" w:lineRule="exact"/>
              <w:rPr>
                <w:rFonts w:ascii="楷体_GB2312" w:eastAsia="楷体_GB2312"/>
                <w:b/>
                <w:color w:val="000000" w:themeColor="text1"/>
                <w:szCs w:val="21"/>
              </w:rPr>
            </w:pP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rPr>
                <w:b/>
                <w:color w:val="000000" w:themeColor="text1"/>
                <w:sz w:val="20"/>
                <w:szCs w:val="20"/>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4"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rPr>
                <w:rFonts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b/>
                <w:color w:val="000000" w:themeColor="text1"/>
                <w:sz w:val="20"/>
                <w:szCs w:val="20"/>
              </w:rPr>
            </w:pPr>
            <w:r>
              <w:rPr>
                <w:rFonts w:hint="eastAsia"/>
                <w:b/>
                <w:color w:val="000000" w:themeColor="text1"/>
                <w:sz w:val="20"/>
                <w:szCs w:val="20"/>
              </w:rPr>
              <w:t>(应说明相关证据)：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300" w:lineRule="exact"/>
              <w:ind w:firstLine="197" w:firstLineChars="98"/>
              <w:rPr>
                <w:b/>
                <w:color w:val="000000" w:themeColor="text1"/>
                <w:sz w:val="20"/>
                <w:szCs w:val="20"/>
                <w:highlight w:val="none"/>
              </w:rPr>
            </w:pPr>
            <w:r>
              <w:rPr>
                <w:rFonts w:hint="eastAsia"/>
                <w:b/>
                <w:color w:val="000000" w:themeColor="text1"/>
                <w:sz w:val="20"/>
                <w:szCs w:val="20"/>
                <w:highlight w:val="none"/>
              </w:rPr>
              <w:t>无</w:t>
            </w: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rPr>
                <w:b/>
                <w:color w:val="000000" w:themeColor="text1"/>
                <w:sz w:val="20"/>
                <w:szCs w:val="20"/>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tabs>
                <w:tab w:val="left" w:pos="2552"/>
              </w:tabs>
              <w:spacing w:line="360" w:lineRule="exact"/>
              <w:ind w:firstLine="315" w:firstLineChars="150"/>
              <w:rPr>
                <w:b/>
                <w:color w:val="000000" w:themeColor="text1"/>
                <w:sz w:val="20"/>
                <w:szCs w:val="20"/>
              </w:rPr>
            </w:pPr>
            <w:r>
              <w:rPr>
                <w:rFonts w:hint="eastAsia" w:asciiTheme="minorEastAsia" w:hAnsiTheme="minorEastAsia" w:eastAsiaTheme="minorEastAsia"/>
                <w:bCs/>
                <w:iCs/>
              </w:rPr>
              <w:t>组织重要环境因素为固废排放和潜在火灾，需要应对的风险和机遇相关的过程为销售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tabs>
                <w:tab w:val="left" w:pos="2552"/>
              </w:tabs>
              <w:spacing w:line="360" w:lineRule="exact"/>
              <w:ind w:firstLine="315" w:firstLineChars="150"/>
              <w:rPr>
                <w:rFonts w:asciiTheme="minorEastAsia" w:hAnsiTheme="minorEastAsia" w:eastAsiaTheme="minorEastAsia"/>
                <w:bCs/>
                <w:iCs/>
              </w:rPr>
            </w:pPr>
            <w:r>
              <w:rPr>
                <w:rFonts w:hint="eastAsia" w:asciiTheme="minorEastAsia" w:hAnsiTheme="minorEastAsia" w:eastAsiaTheme="minorEastAsia"/>
                <w:bCs/>
                <w:iCs/>
              </w:rPr>
              <w:t>组织建立了危险源识别、评价控制程序，识别评价了危险源、风险相关的过程，评价出了</w:t>
            </w:r>
            <w:r>
              <w:rPr>
                <w:rFonts w:hint="eastAsia" w:ascii="宋体" w:hAnsi="宋体" w:cs="Times New Roman"/>
                <w:szCs w:val="21"/>
                <w:highlight w:val="none"/>
              </w:rPr>
              <w:t>火灾、触电、</w:t>
            </w:r>
            <w:r>
              <w:rPr>
                <w:rFonts w:hint="eastAsia" w:ascii="宋体" w:hAnsi="宋体" w:cs="Times New Roman"/>
                <w:szCs w:val="21"/>
                <w:highlight w:val="none"/>
                <w:lang w:eastAsia="zh-CN"/>
              </w:rPr>
              <w:t>意外伤害（机械伤害、中暑、交通事故等）</w:t>
            </w:r>
            <w:r>
              <w:rPr>
                <w:rFonts w:hint="eastAsia" w:ascii="宋体" w:hAnsi="宋体" w:cs="Times New Roman"/>
                <w:szCs w:val="21"/>
                <w:highlight w:val="none"/>
                <w:lang w:val="en-US" w:eastAsia="zh-CN"/>
              </w:rPr>
              <w:t>等</w:t>
            </w:r>
            <w:r>
              <w:rPr>
                <w:rFonts w:hint="eastAsia" w:asciiTheme="minorEastAsia" w:hAnsiTheme="minorEastAsia" w:eastAsiaTheme="minorEastAsia"/>
                <w:bCs/>
                <w:iCs/>
              </w:rPr>
              <w:t>重要危险源，与之相关的过程有服务、信息处理过程，针对不可接受风险制定了管理方案。控制措施实施有效。</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asciiTheme="minorEastAsia" w:hAnsiTheme="minorEastAsia" w:eastAsiaTheme="minorEastAsia"/>
                <w:b/>
                <w:color w:val="000000" w:themeColor="text1"/>
                <w:spacing w:val="-4"/>
                <w:sz w:val="20"/>
                <w:szCs w:val="20"/>
              </w:rPr>
            </w:pPr>
            <w:r>
              <w:rPr>
                <w:rFonts w:hint="eastAsia" w:asciiTheme="minorEastAsia" w:hAnsiTheme="minorEastAsia" w:eastAsiaTheme="minorEastAsia"/>
                <w:bCs/>
                <w:iCs/>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color w:val="000000" w:themeColor="text1"/>
                <w:sz w:val="20"/>
                <w:szCs w:val="20"/>
              </w:rPr>
              <w:t>11 .对危险化学品销售、使用、储存、运输处置，规定的执行力度(必要时);</w:t>
            </w:r>
            <w:r>
              <w:rPr>
                <w:rFonts w:hint="eastAsia"/>
                <w:b/>
                <w:sz w:val="20"/>
                <w:szCs w:val="20"/>
              </w:rPr>
              <w:t>（适用时）</w:t>
            </w:r>
          </w:p>
          <w:p>
            <w:pPr>
              <w:spacing w:line="240" w:lineRule="exact"/>
              <w:rPr>
                <w:sz w:val="20"/>
                <w:szCs w:val="20"/>
              </w:rPr>
            </w:pPr>
            <w:r>
              <w:rPr>
                <w:rFonts w:hint="eastAsia"/>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105" w:firstLineChars="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w:t>
            </w:r>
            <w:r>
              <w:rPr>
                <w:rFonts w:hint="eastAsia" w:ascii="宋体" w:hAnsi="宋体" w:cs="宋体"/>
                <w:color w:val="000000"/>
                <w:szCs w:val="21"/>
                <w:highlight w:val="none"/>
              </w:rPr>
              <w:t>查人、考核频次等。同时，质量目标得到沟通和监视评价，通过数据的汇总统计、描述性统计等方法对目标进行了测量，总体已达到或超过了规定的目标值。通过</w:t>
            </w:r>
            <w:r>
              <w:rPr>
                <w:rFonts w:hint="eastAsia" w:ascii="宋体" w:hAnsi="宋体" w:cs="宋体"/>
                <w:szCs w:val="21"/>
                <w:highlight w:val="none"/>
              </w:rPr>
              <w:t>2019年</w:t>
            </w:r>
            <w:r>
              <w:rPr>
                <w:rFonts w:hint="eastAsia" w:ascii="宋体" w:hAnsi="宋体" w:cs="宋体"/>
                <w:szCs w:val="21"/>
                <w:highlight w:val="none"/>
                <w:lang w:val="en-US" w:eastAsia="zh-CN"/>
              </w:rPr>
              <w:t>8月</w:t>
            </w:r>
            <w:r>
              <w:rPr>
                <w:rFonts w:hint="eastAsia" w:ascii="宋体" w:hAnsi="宋体" w:cs="宋体"/>
                <w:szCs w:val="21"/>
                <w:highlight w:val="none"/>
              </w:rPr>
              <w:t>-</w:t>
            </w:r>
            <w:r>
              <w:rPr>
                <w:rFonts w:hint="eastAsia" w:ascii="宋体" w:hAnsi="宋体" w:cs="宋体"/>
                <w:szCs w:val="21"/>
                <w:highlight w:val="none"/>
                <w:lang w:val="en-US" w:eastAsia="zh-CN"/>
              </w:rPr>
              <w:t>2020年2</w:t>
            </w:r>
            <w:r>
              <w:rPr>
                <w:rFonts w:hint="eastAsia" w:ascii="宋体" w:hAnsi="宋体" w:cs="宋体"/>
                <w:szCs w:val="21"/>
                <w:highlight w:val="none"/>
              </w:rPr>
              <w:t>月</w:t>
            </w:r>
            <w:r>
              <w:rPr>
                <w:rFonts w:hint="eastAsia" w:ascii="宋体" w:hAnsi="宋体" w:cs="宋体"/>
                <w:color w:val="000000"/>
                <w:szCs w:val="21"/>
                <w:highlight w:val="none"/>
              </w:rPr>
              <w:t>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5" w:leftChars="50" w:firstLine="315" w:firstLineChars="150"/>
              <w:rPr>
                <w:b/>
                <w:color w:val="000000" w:themeColor="text1"/>
                <w:sz w:val="20"/>
                <w:szCs w:val="20"/>
              </w:rPr>
            </w:pPr>
            <w:r>
              <w:rPr>
                <w:rFonts w:hint="eastAsia" w:ascii="宋体" w:hAnsi="宋体" w:cs="宋体"/>
                <w:color w:val="000000"/>
                <w:szCs w:val="21"/>
              </w:rPr>
              <w:t>公司建立了顾客满意度监视和测量控制程序，对顾客投诉处理及顾客满意度评价做了明确的规定，并</w:t>
            </w:r>
            <w:r>
              <w:rPr>
                <w:rFonts w:hint="eastAsia" w:ascii="宋体" w:hAnsi="宋体" w:cs="宋体"/>
                <w:color w:val="000000"/>
                <w:szCs w:val="21"/>
                <w:highlight w:val="none"/>
              </w:rPr>
              <w:t>按规定对顾客反馈及时处理，但在顾客反馈信息的利用上不够，需要改善。近年来未发生重大顾客投诉和产品质量事故。顾客满意度调查按规定实施，</w:t>
            </w:r>
            <w:r>
              <w:rPr>
                <w:rFonts w:hint="eastAsia" w:ascii="宋体" w:hAnsi="宋体" w:cs="宋体"/>
                <w:szCs w:val="21"/>
                <w:highlight w:val="none"/>
              </w:rPr>
              <w:t>2019年</w:t>
            </w:r>
            <w:r>
              <w:rPr>
                <w:rFonts w:hint="eastAsia" w:ascii="宋体" w:hAnsi="宋体" w:cs="宋体"/>
                <w:szCs w:val="21"/>
                <w:highlight w:val="none"/>
                <w:lang w:val="en-US" w:eastAsia="zh-CN"/>
              </w:rPr>
              <w:t>10</w:t>
            </w:r>
            <w:r>
              <w:rPr>
                <w:rFonts w:hint="eastAsia" w:ascii="宋体" w:hAnsi="宋体" w:cs="宋体"/>
                <w:szCs w:val="21"/>
                <w:highlight w:val="none"/>
              </w:rPr>
              <w:t>月实施，满意度评价9</w:t>
            </w:r>
            <w:r>
              <w:rPr>
                <w:rFonts w:hint="eastAsia" w:ascii="宋体" w:hAnsi="宋体" w:cs="宋体"/>
                <w:szCs w:val="21"/>
                <w:highlight w:val="none"/>
                <w:lang w:val="en-US" w:eastAsia="zh-CN"/>
              </w:rPr>
              <w:t>5</w:t>
            </w:r>
            <w:r>
              <w:rPr>
                <w:rFonts w:hint="eastAsia" w:ascii="宋体" w:hAnsi="宋体" w:cs="宋体"/>
                <w:szCs w:val="21"/>
                <w:highlight w:val="none"/>
              </w:rPr>
              <w:t>分，总体实现了顾客满意度的质量目标要求。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FF0000"/>
                <w:sz w:val="20"/>
                <w:szCs w:val="20"/>
              </w:rPr>
            </w:pPr>
            <w:r>
              <w:rPr>
                <w:rFonts w:hint="eastAsia" w:ascii="宋体" w:hAnsi="宋体"/>
                <w:szCs w:val="21"/>
              </w:rPr>
              <w:t>建立有《内部审核控制程序》，规定了内审频次一年一次，内审时间：2019年1</w:t>
            </w:r>
            <w:r>
              <w:rPr>
                <w:rFonts w:hint="eastAsia" w:ascii="宋体" w:hAnsi="宋体"/>
                <w:szCs w:val="21"/>
                <w:lang w:val="en-US" w:eastAsia="zh-CN"/>
              </w:rPr>
              <w:t>1</w:t>
            </w:r>
            <w:r>
              <w:rPr>
                <w:rFonts w:hint="eastAsia" w:ascii="宋体" w:hAnsi="宋体"/>
                <w:szCs w:val="21"/>
              </w:rPr>
              <w:t>月</w:t>
            </w:r>
            <w:r>
              <w:rPr>
                <w:rFonts w:hint="eastAsia" w:ascii="宋体" w:hAnsi="宋体"/>
                <w:szCs w:val="21"/>
                <w:lang w:val="en-US" w:eastAsia="zh-CN"/>
              </w:rPr>
              <w:t>11日</w:t>
            </w:r>
            <w:r>
              <w:rPr>
                <w:rFonts w:hint="eastAsia" w:ascii="宋体" w:hAnsi="宋体"/>
                <w:szCs w:val="21"/>
              </w:rPr>
              <w:t>，拟定了审核实施表，明确了内审范围，内审人员经培训合格上岗，能力满足要求，未出现审核本部门情况，内审</w:t>
            </w:r>
            <w:r>
              <w:rPr>
                <w:rFonts w:hint="eastAsia" w:ascii="宋体" w:hAnsi="宋体"/>
                <w:szCs w:val="21"/>
                <w:highlight w:val="none"/>
              </w:rPr>
              <w:t>不符合项</w:t>
            </w:r>
            <w:r>
              <w:rPr>
                <w:rFonts w:hint="eastAsia" w:ascii="宋体" w:hAnsi="宋体"/>
                <w:szCs w:val="21"/>
                <w:highlight w:val="none"/>
                <w:lang w:val="en-US" w:eastAsia="zh-CN"/>
              </w:rPr>
              <w:t>1</w:t>
            </w:r>
            <w:r>
              <w:rPr>
                <w:rFonts w:hint="eastAsia" w:ascii="宋体" w:hAnsi="宋体"/>
                <w:szCs w:val="21"/>
                <w:highlight w:val="none"/>
              </w:rPr>
              <w:t>项，涉及</w:t>
            </w:r>
            <w:r>
              <w:rPr>
                <w:rFonts w:hint="eastAsia" w:ascii="宋体" w:hAnsi="宋体"/>
                <w:szCs w:val="21"/>
                <w:highlight w:val="none"/>
                <w:lang w:eastAsia="zh-CN"/>
              </w:rPr>
              <w:t>生计部</w:t>
            </w:r>
            <w:r>
              <w:rPr>
                <w:rFonts w:hint="eastAsia" w:ascii="宋体" w:hAnsi="宋体"/>
                <w:szCs w:val="21"/>
                <w:highlight w:val="none"/>
                <w:lang w:val="en-US" w:eastAsia="zh-CN"/>
              </w:rPr>
              <w:t>Q7.1.3条款</w:t>
            </w:r>
            <w:r>
              <w:rPr>
                <w:rFonts w:hint="eastAsia" w:ascii="宋体" w:hAnsi="宋体"/>
                <w:color w:val="000000"/>
                <w:highlight w:val="none"/>
              </w:rPr>
              <w:t>部份</w:t>
            </w:r>
            <w:r>
              <w:rPr>
                <w:rFonts w:hint="eastAsia"/>
                <w:color w:val="000000"/>
                <w:highlight w:val="none"/>
              </w:rPr>
              <w:t>设备维保记录填写未签名</w:t>
            </w:r>
            <w:r>
              <w:rPr>
                <w:rFonts w:hint="eastAsia" w:ascii="宋体" w:hAnsi="宋体"/>
                <w:szCs w:val="21"/>
                <w:highlight w:val="none"/>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r>
              <w:rPr>
                <w:rFonts w:hint="eastAsia" w:ascii="宋体" w:hAnsi="宋体" w:cs="宋体"/>
                <w:szCs w:val="21"/>
              </w:rPr>
              <w:t>管理评审频次为一年一次、本次管理评审于</w:t>
            </w:r>
            <w:r>
              <w:rPr>
                <w:rFonts w:hint="eastAsia" w:ascii="宋体" w:hAnsi="宋体"/>
                <w:szCs w:val="21"/>
              </w:rPr>
              <w:t>20</w:t>
            </w:r>
            <w:r>
              <w:rPr>
                <w:rFonts w:hint="eastAsia" w:ascii="宋体" w:hAnsi="宋体"/>
                <w:szCs w:val="21"/>
                <w:lang w:val="en-US" w:eastAsia="zh-CN"/>
              </w:rPr>
              <w:t>19</w:t>
            </w:r>
            <w:r>
              <w:rPr>
                <w:rFonts w:hint="eastAsia" w:ascii="宋体" w:hAnsi="宋体"/>
                <w:szCs w:val="21"/>
              </w:rPr>
              <w:t>年</w:t>
            </w:r>
            <w:r>
              <w:rPr>
                <w:rFonts w:hint="eastAsia" w:ascii="宋体" w:hAnsi="宋体"/>
                <w:szCs w:val="21"/>
                <w:lang w:val="en-US" w:eastAsia="zh-CN"/>
              </w:rPr>
              <w:t>11</w:t>
            </w:r>
            <w:r>
              <w:rPr>
                <w:rFonts w:hint="eastAsia" w:ascii="宋体" w:hAnsi="宋体"/>
                <w:szCs w:val="21"/>
              </w:rPr>
              <w:t>月</w:t>
            </w:r>
            <w:r>
              <w:rPr>
                <w:rFonts w:hint="eastAsia" w:ascii="宋体" w:hAnsi="宋体"/>
                <w:szCs w:val="21"/>
                <w:lang w:val="en-US" w:eastAsia="zh-CN"/>
              </w:rPr>
              <w:t>25</w:t>
            </w:r>
            <w:r>
              <w:rPr>
                <w:rFonts w:hint="eastAsia" w:ascii="宋体" w:hAnsi="宋体"/>
                <w:szCs w:val="21"/>
              </w:rPr>
              <w:t>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ind w:firstLine="200" w:firstLineChars="100"/>
              <w:rPr>
                <w:sz w:val="20"/>
                <w:szCs w:val="20"/>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sz w:val="20"/>
                <w:szCs w:val="20"/>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240" w:lineRule="exact"/>
              <w:rPr>
                <w:b/>
                <w:color w:val="000000" w:themeColor="text1"/>
                <w:sz w:val="20"/>
                <w:szCs w:val="20"/>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sz w:val="20"/>
                <w:szCs w:val="20"/>
              </w:rPr>
            </w:pPr>
            <w:r>
              <w:rPr>
                <w:rFonts w:hint="eastAsia"/>
                <w:b/>
                <w:sz w:val="20"/>
                <w:szCs w:val="20"/>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sz w:val="20"/>
                <w:szCs w:val="20"/>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color w:val="000000" w:themeColor="text1"/>
                <w:spacing w:val="-20"/>
                <w:sz w:val="20"/>
                <w:szCs w:val="20"/>
              </w:rPr>
            </w:pPr>
            <w:r>
              <w:rPr>
                <w:rFonts w:hint="eastAsia"/>
                <w:b/>
                <w:color w:val="000000" w:themeColor="text1"/>
                <w:spacing w:val="-20"/>
                <w:sz w:val="20"/>
                <w:szCs w:val="20"/>
                <w:lang w:eastAsia="zh-CN"/>
              </w:rPr>
              <w:t>二阶段审核时开具的不符合项已关闭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sz w:val="24"/>
          <w:szCs w:val="24"/>
          <w:highlight w:val="none"/>
        </w:rPr>
      </w:pPr>
      <w:r>
        <w:rPr>
          <w:rFonts w:hint="eastAsia"/>
          <w:b/>
          <w:color w:val="000000" w:themeColor="text1"/>
          <w:sz w:val="24"/>
          <w:szCs w:val="24"/>
          <w:highlight w:val="none"/>
        </w:rPr>
        <w:t>1. 本次审核共开具不符合项报告</w:t>
      </w:r>
      <w:r>
        <w:rPr>
          <w:rFonts w:hint="eastAsia"/>
          <w:b/>
          <w:sz w:val="24"/>
          <w:szCs w:val="24"/>
          <w:highlight w:val="none"/>
        </w:rPr>
        <w:t xml:space="preserve"> 1项；其中</w:t>
      </w:r>
      <w:r>
        <w:rPr>
          <w:b/>
          <w:sz w:val="24"/>
          <w:szCs w:val="24"/>
          <w:highlight w:val="none"/>
        </w:rPr>
        <w:pict>
          <v:line id="直接连接符 1" o:spid="_x0000_s1028" o:spt="20" style="position:absolute;left:0pt;margin-left:210pt;margin-top:16.2pt;height:0pt;width:0pt;z-index:251700224;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sz w:val="24"/>
          <w:szCs w:val="24"/>
          <w:highlight w:val="none"/>
        </w:rPr>
        <w:t>严重不符合 0 项，一般不符合1 项，观察项0项，</w:t>
      </w:r>
      <w:r>
        <w:rPr>
          <w:rFonts w:hint="eastAsia"/>
          <w:b/>
          <w:color w:val="000000" w:themeColor="text1"/>
          <w:sz w:val="24"/>
          <w:szCs w:val="24"/>
          <w:highlight w:val="none"/>
        </w:rPr>
        <w:t>分布在部门</w:t>
      </w:r>
      <w:r>
        <w:rPr>
          <w:rFonts w:hint="eastAsia"/>
          <w:b/>
          <w:color w:val="000000" w:themeColor="text1"/>
          <w:sz w:val="24"/>
          <w:szCs w:val="24"/>
          <w:highlight w:val="none"/>
          <w:lang w:eastAsia="zh-CN"/>
        </w:rPr>
        <w:t>生技部</w:t>
      </w:r>
      <w:r>
        <w:rPr>
          <w:rFonts w:hint="eastAsia"/>
          <w:b/>
          <w:color w:val="000000" w:themeColor="text1"/>
          <w:sz w:val="24"/>
          <w:szCs w:val="24"/>
          <w:highlight w:val="none"/>
          <w:lang w:val="en-US" w:eastAsia="zh-CN"/>
        </w:rPr>
        <w:t>Q7.1.5</w:t>
      </w:r>
      <w:r>
        <w:rPr>
          <w:rFonts w:hint="eastAsia"/>
          <w:b/>
          <w:color w:val="000000" w:themeColor="text1"/>
          <w:sz w:val="24"/>
          <w:szCs w:val="24"/>
          <w:highlight w:val="none"/>
        </w:rPr>
        <w:t>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hint="default" w:ascii="宋体" w:hAnsi="宋体" w:eastAsia="宋体"/>
          <w:b/>
          <w:color w:val="000000" w:themeColor="text1"/>
          <w:szCs w:val="21"/>
          <w:lang w:val="en-US" w:eastAsia="zh-CN"/>
        </w:rPr>
      </w:pPr>
      <w:r>
        <w:rPr>
          <w:rFonts w:hint="eastAsia"/>
          <w:b/>
          <w:color w:val="000000" w:themeColor="text1"/>
          <w:spacing w:val="-10"/>
          <w:szCs w:val="21"/>
          <w:lang w:eastAsia="zh-CN"/>
        </w:rPr>
        <w:t>■</w:t>
      </w:r>
      <w:r>
        <w:rPr>
          <w:rFonts w:hint="eastAsia" w:ascii="宋体" w:hAnsi="宋体"/>
          <w:b/>
          <w:color w:val="000000" w:themeColor="text1"/>
          <w:szCs w:val="21"/>
        </w:rPr>
        <w:t>可能影响本次审核结论可靠性的因素：</w:t>
      </w:r>
      <w:r>
        <w:rPr>
          <w:rFonts w:hint="eastAsia" w:ascii="宋体" w:hAnsi="宋体"/>
          <w:b/>
          <w:color w:val="000000" w:themeColor="text1"/>
          <w:szCs w:val="21"/>
          <w:lang w:eastAsia="zh-CN"/>
        </w:rPr>
        <w:t>无</w:t>
      </w:r>
      <w:r>
        <w:rPr>
          <w:rFonts w:hint="eastAsia" w:ascii="宋体" w:hAnsi="宋体"/>
          <w:b/>
          <w:color w:val="000000" w:themeColor="text1"/>
          <w:szCs w:val="21"/>
          <w:lang w:val="en-US" w:eastAsia="zh-CN"/>
        </w:rPr>
        <w:t xml:space="preserve"> </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6"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lang w:eastAsia="zh-CN"/>
              </w:rPr>
              <w:t>■</w:t>
            </w:r>
            <w:r>
              <w:rPr>
                <w:rFonts w:hint="eastAsia"/>
                <w:b/>
                <w:color w:val="000000" w:themeColor="text1"/>
                <w:sz w:val="22"/>
                <w:szCs w:val="22"/>
              </w:rPr>
              <w:t>QMS</w:t>
            </w:r>
            <w:r>
              <w:rPr>
                <w:rFonts w:hint="eastAsia"/>
                <w:b/>
                <w:color w:val="000000" w:themeColor="text1"/>
                <w:sz w:val="22"/>
                <w:szCs w:val="22"/>
                <w:lang w:eastAsia="zh-CN"/>
              </w:rPr>
              <w:t>■</w:t>
            </w:r>
            <w:r>
              <w:rPr>
                <w:rFonts w:hint="eastAsia"/>
                <w:b/>
                <w:color w:val="000000" w:themeColor="text1"/>
                <w:sz w:val="22"/>
                <w:szCs w:val="22"/>
              </w:rPr>
              <w:t xml:space="preserve">EMS  </w:t>
            </w:r>
            <w:r>
              <w:rPr>
                <w:rFonts w:hint="eastAsia"/>
                <w:b/>
                <w:color w:val="000000" w:themeColor="text1"/>
                <w:spacing w:val="-10"/>
                <w:szCs w:val="21"/>
                <w:lang w:eastAsia="zh-CN"/>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b/>
                <w:color w:val="000000" w:themeColor="text1"/>
                <w:spacing w:val="-10"/>
                <w:szCs w:val="21"/>
                <w:lang w:eastAsia="zh-CN"/>
              </w:rPr>
              <w:t>■</w:t>
            </w:r>
            <w:r>
              <w:rPr>
                <w:rFonts w:hint="eastAsia"/>
                <w:b/>
                <w:color w:val="000000" w:themeColor="text1"/>
                <w:sz w:val="22"/>
                <w:szCs w:val="22"/>
              </w:rPr>
              <w:t xml:space="preserve">QMS  </w:t>
            </w:r>
            <w:r>
              <w:rPr>
                <w:rFonts w:hint="eastAsia"/>
                <w:b/>
                <w:color w:val="000000" w:themeColor="text1"/>
                <w:sz w:val="22"/>
                <w:szCs w:val="22"/>
                <w:lang w:eastAsia="zh-CN"/>
              </w:rPr>
              <w:t>■</w:t>
            </w:r>
            <w:r>
              <w:rPr>
                <w:rFonts w:hint="eastAsia"/>
                <w:b/>
                <w:color w:val="000000" w:themeColor="text1"/>
                <w:sz w:val="22"/>
                <w:szCs w:val="22"/>
              </w:rPr>
              <w:t xml:space="preserve">EMS  </w:t>
            </w:r>
            <w:r>
              <w:rPr>
                <w:rFonts w:hint="eastAsia"/>
                <w:b/>
                <w:color w:val="000000" w:themeColor="text1"/>
                <w:sz w:val="22"/>
                <w:szCs w:val="22"/>
                <w:lang w:eastAsia="zh-CN"/>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2"/>
                <w:szCs w:val="22"/>
              </w:rPr>
            </w:pP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9"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rPr>
                <w:rFonts w:hint="eastAsia" w:ascii="宋体" w:hAnsi="宋体"/>
                <w:szCs w:val="21"/>
                <w:lang w:eastAsia="zh-CN"/>
              </w:rPr>
            </w:pPr>
            <w:r>
              <w:rPr>
                <w:rFonts w:ascii="宋体" w:hAnsi="宋体"/>
                <w:b/>
                <w:color w:val="000000"/>
                <w:sz w:val="20"/>
                <w:szCs w:val="20"/>
              </w:rPr>
              <w:t>QMS:</w:t>
            </w:r>
            <w:r>
              <w:rPr>
                <w:rFonts w:hint="eastAsia" w:ascii="宋体" w:hAnsi="宋体"/>
                <w:szCs w:val="21"/>
              </w:rPr>
              <w:t>真空断路器、柱上单相隔离开关、户外交流高压跌落式熔断器的生产（资质许可范围内除外）</w:t>
            </w:r>
            <w:r>
              <w:rPr>
                <w:rFonts w:hint="eastAsia" w:ascii="宋体" w:hAnsi="宋体"/>
                <w:szCs w:val="21"/>
                <w:lang w:eastAsia="zh-CN"/>
              </w:rPr>
              <w:t>。</w:t>
            </w:r>
          </w:p>
          <w:p>
            <w:pPr>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w:t>
            </w:r>
            <w:r>
              <w:rPr>
                <w:rFonts w:hint="eastAsia" w:ascii="宋体" w:hAnsi="宋体"/>
                <w:szCs w:val="21"/>
              </w:rPr>
              <w:t>真空断路器、柱上单相隔离开关、户外交流高压跌落式熔断器的生产（资质许可范围内除外）所涉及的相关环境管理活动</w:t>
            </w:r>
            <w:r>
              <w:rPr>
                <w:rFonts w:hint="eastAsia" w:ascii="宋体" w:hAnsi="宋体"/>
                <w:szCs w:val="21"/>
                <w:lang w:eastAsia="zh-CN"/>
              </w:rPr>
              <w:t>。</w:t>
            </w:r>
          </w:p>
          <w:p>
            <w:pPr>
              <w:jc w:val="both"/>
              <w:rPr>
                <w:rFonts w:ascii="宋体" w:hAnsi="宋体"/>
                <w:b/>
                <w:color w:val="000000" w:themeColor="text1"/>
                <w:u w:val="single"/>
                <w:lang w:val="en-GB"/>
              </w:rPr>
            </w:pPr>
            <w:r>
              <w:rPr>
                <w:rFonts w:ascii="宋体" w:hAnsi="宋体"/>
                <w:b/>
                <w:color w:val="000000"/>
                <w:sz w:val="20"/>
                <w:szCs w:val="20"/>
              </w:rPr>
              <w:t>OHSMS</w:t>
            </w:r>
            <w:r>
              <w:rPr>
                <w:rFonts w:ascii="宋体" w:hAnsi="宋体"/>
                <w:b/>
                <w:color w:val="000000"/>
                <w:sz w:val="20"/>
                <w:szCs w:val="20"/>
                <w:lang w:val="en-GB"/>
              </w:rPr>
              <w:t>:</w:t>
            </w:r>
            <w:r>
              <w:rPr>
                <w:rFonts w:hint="eastAsia" w:ascii="宋体" w:hAnsi="宋体"/>
                <w:szCs w:val="21"/>
              </w:rPr>
              <w:t>真空断路器、柱上单相隔离开关、户外交流高压跌落式熔断器的生产(资质许可范围内除外）所涉及的相关职业健康安全管理活动</w:t>
            </w:r>
            <w:r>
              <w:rPr>
                <w:rFonts w:hint="eastAsia" w:ascii="宋体" w:hAnsi="宋体"/>
                <w:szCs w:val="21"/>
                <w:lang w:eastAsia="zh-CN"/>
              </w:rPr>
              <w:t>。</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2"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zCs w:val="21"/>
                <w:lang w:eastAsia="zh-CN"/>
              </w:rPr>
              <w:t>■</w:t>
            </w:r>
            <w:r>
              <w:rPr>
                <w:rFonts w:hint="eastAsia"/>
                <w:b/>
                <w:color w:val="000000" w:themeColor="text1"/>
                <w:szCs w:val="21"/>
              </w:rPr>
              <w:t xml:space="preserve">QMS  </w:t>
            </w:r>
            <w:r>
              <w:rPr>
                <w:rFonts w:hint="eastAsia"/>
                <w:b/>
                <w:color w:val="000000" w:themeColor="text1"/>
                <w:szCs w:val="21"/>
                <w:lang w:eastAsia="zh-CN"/>
              </w:rPr>
              <w:t>■</w:t>
            </w:r>
            <w:r>
              <w:rPr>
                <w:rFonts w:hint="eastAsia"/>
                <w:b/>
                <w:color w:val="000000" w:themeColor="text1"/>
                <w:szCs w:val="21"/>
              </w:rPr>
              <w:t xml:space="preserve">EMS   </w:t>
            </w:r>
            <w:r>
              <w:rPr>
                <w:rFonts w:hint="eastAsia"/>
                <w:b/>
                <w:color w:val="000000" w:themeColor="text1"/>
                <w:szCs w:val="21"/>
                <w:lang w:eastAsia="zh-CN"/>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w:t>
      </w:r>
      <w:r>
        <w:rPr>
          <w:rFonts w:hint="eastAsia"/>
          <w:b/>
          <w:color w:val="000000" w:themeColor="text1"/>
          <w:lang w:val="en-US" w:eastAsia="zh-CN"/>
        </w:rPr>
        <w:t>30</w:t>
      </w:r>
      <w:r>
        <w:rPr>
          <w:rFonts w:hint="eastAsia"/>
          <w:b/>
          <w:color w:val="000000" w:themeColor="text1"/>
        </w:rPr>
        <w:t>天/严重不符合在天针对不符合原因制定并实施纠正措施。验证方式见不符合项报告。</w:t>
      </w:r>
    </w:p>
    <w:p>
      <w:pPr>
        <w:spacing w:before="156" w:beforeLines="50" w:after="156" w:afterLines="50"/>
        <w:ind w:left="1" w:leftChars="-405" w:hanging="851" w:hangingChars="326"/>
        <w:rPr>
          <w:rFonts w:hint="eastAsia" w:eastAsia="宋体"/>
          <w:b/>
          <w:color w:val="000000" w:themeColor="text1"/>
          <w:sz w:val="26"/>
          <w:szCs w:val="26"/>
          <w:lang w:eastAsia="zh-CN"/>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ascii="仿宋" w:hAnsi="仿宋" w:eastAsia="仿宋" w:cstheme="minorBidi"/>
          <w:color w:val="000000" w:themeColor="text1"/>
          <w:kern w:val="24"/>
          <w:sz w:val="28"/>
          <w:szCs w:val="28"/>
          <w:lang w:eastAsia="zh-CN"/>
        </w:rPr>
        <w:t>本次审核为远程审核，后续安排现场审核核验。</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b/>
          <w:color w:val="000000" w:themeColor="text1"/>
          <w:sz w:val="26"/>
          <w:szCs w:val="26"/>
        </w:rPr>
        <w:drawing>
          <wp:anchor distT="0" distB="0" distL="0" distR="0" simplePos="0" relativeHeight="251701248" behindDoc="0" locked="0" layoutInCell="1" allowOverlap="1">
            <wp:simplePos x="0" y="0"/>
            <wp:positionH relativeFrom="column">
              <wp:posOffset>1556385</wp:posOffset>
            </wp:positionH>
            <wp:positionV relativeFrom="paragraph">
              <wp:posOffset>309880</wp:posOffset>
            </wp:positionV>
            <wp:extent cx="732790" cy="456565"/>
            <wp:effectExtent l="0" t="0" r="13970" b="635"/>
            <wp:wrapSquare wrapText="bothSides"/>
            <wp:docPr id="4" name="图片 4"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新文档 2020-01-09 10.59.53_副本.jpg"/>
                    <pic:cNvPicPr>
                      <a:picLocks noChangeAspect="1" noChangeArrowheads="1"/>
                    </pic:cNvPicPr>
                  </pic:nvPicPr>
                  <pic:blipFill>
                    <a:blip r:embed="rId6" cstate="print"/>
                    <a:srcRect/>
                    <a:stretch>
                      <a:fillRect/>
                    </a:stretch>
                  </pic:blipFill>
                  <pic:spPr>
                    <a:xfrm>
                      <a:off x="0" y="0"/>
                      <a:ext cx="732790" cy="456565"/>
                    </a:xfrm>
                    <a:prstGeom prst="rect">
                      <a:avLst/>
                    </a:prstGeom>
                    <a:noFill/>
                    <a:ln w="9525">
                      <a:noFill/>
                      <a:miter lim="800000"/>
                      <a:headEnd/>
                      <a:tailEnd/>
                    </a:ln>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b/>
          <w:color w:val="000000" w:themeColor="text1"/>
          <w:sz w:val="26"/>
          <w:szCs w:val="26"/>
        </w:rPr>
        <w:drawing>
          <wp:anchor distT="0" distB="0" distL="0" distR="0" simplePos="0" relativeHeight="251750400" behindDoc="0" locked="0" layoutInCell="1" allowOverlap="1">
            <wp:simplePos x="0" y="0"/>
            <wp:positionH relativeFrom="column">
              <wp:posOffset>4034155</wp:posOffset>
            </wp:positionH>
            <wp:positionV relativeFrom="paragraph">
              <wp:posOffset>15875</wp:posOffset>
            </wp:positionV>
            <wp:extent cx="732790" cy="456565"/>
            <wp:effectExtent l="0" t="0" r="13970" b="635"/>
            <wp:wrapSquare wrapText="bothSides"/>
            <wp:docPr id="7" name="图片 7"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Administrator\Desktop\新文档 2020-01-09 10.59.53_副本.jpg"/>
                    <pic:cNvPicPr>
                      <a:picLocks noChangeAspect="1" noChangeArrowheads="1"/>
                    </pic:cNvPicPr>
                  </pic:nvPicPr>
                  <pic:blipFill>
                    <a:blip r:embed="rId6" cstate="print"/>
                    <a:srcRect/>
                    <a:stretch>
                      <a:fillRect/>
                    </a:stretch>
                  </pic:blipFill>
                  <pic:spPr>
                    <a:xfrm>
                      <a:off x="0" y="0"/>
                      <a:ext cx="732790" cy="456565"/>
                    </a:xfrm>
                    <a:prstGeom prst="rect">
                      <a:avLst/>
                    </a:prstGeom>
                    <a:noFill/>
                    <a:ln w="9525">
                      <a:noFill/>
                      <a:miter lim="800000"/>
                      <a:headEnd/>
                      <a:tailEnd/>
                    </a:ln>
                  </pic:spPr>
                </pic:pic>
              </a:graphicData>
            </a:graphic>
          </wp:anchor>
        </w:drawing>
      </w:r>
      <w:r>
        <w:rPr>
          <w:rFonts w:hint="eastAsia"/>
          <w:b/>
          <w:color w:val="000000" w:themeColor="text1"/>
          <w:sz w:val="26"/>
          <w:szCs w:val="26"/>
        </w:rPr>
        <w:t>审核组组长（签名）：</w:t>
      </w:r>
    </w:p>
    <w:p>
      <w:pPr>
        <w:snapToGrid w:val="0"/>
        <w:spacing w:before="156" w:beforeLines="50" w:line="360" w:lineRule="auto"/>
        <w:ind w:firstLine="550" w:firstLineChars="250"/>
        <w:rPr>
          <w:b/>
          <w:color w:val="000000" w:themeColor="text1"/>
        </w:rPr>
      </w:pPr>
      <w:r>
        <w:rPr>
          <w:rFonts w:hint="eastAsia" w:eastAsia="宋体"/>
          <w:sz w:val="22"/>
          <w:szCs w:val="22"/>
          <w:lang w:eastAsia="zh-CN"/>
        </w:rPr>
        <w:drawing>
          <wp:anchor distT="0" distB="0" distL="114300" distR="114300" simplePos="0" relativeHeight="251755520" behindDoc="0" locked="0" layoutInCell="1" allowOverlap="1">
            <wp:simplePos x="0" y="0"/>
            <wp:positionH relativeFrom="column">
              <wp:posOffset>4618355</wp:posOffset>
            </wp:positionH>
            <wp:positionV relativeFrom="paragraph">
              <wp:posOffset>92075</wp:posOffset>
            </wp:positionV>
            <wp:extent cx="471170" cy="316865"/>
            <wp:effectExtent l="0" t="0" r="1270" b="3175"/>
            <wp:wrapNone/>
            <wp:docPr id="9" name="图片 12" descr="c6bc8d82232cd8bc6519fc4dcd21e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2" descr="c6bc8d82232cd8bc6519fc4dcd21ee2"/>
                    <pic:cNvPicPr>
                      <a:picLocks noChangeAspect="1"/>
                    </pic:cNvPicPr>
                  </pic:nvPicPr>
                  <pic:blipFill>
                    <a:blip r:embed="rId7"/>
                    <a:stretch>
                      <a:fillRect/>
                    </a:stretch>
                  </pic:blipFill>
                  <pic:spPr>
                    <a:xfrm>
                      <a:off x="0" y="0"/>
                      <a:ext cx="471170" cy="316865"/>
                    </a:xfrm>
                    <a:prstGeom prst="rect">
                      <a:avLst/>
                    </a:prstGeom>
                    <a:noFill/>
                    <a:ln>
                      <a:noFill/>
                    </a:ln>
                  </pic:spPr>
                </pic:pic>
              </a:graphicData>
            </a:graphic>
          </wp:anchor>
        </w:drawing>
      </w:r>
      <w:r>
        <w:rPr>
          <w:rFonts w:hint="eastAsia" w:eastAsia="宋体"/>
          <w:sz w:val="22"/>
          <w:szCs w:val="22"/>
          <w:lang w:eastAsia="zh-CN"/>
        </w:rPr>
        <w:drawing>
          <wp:anchor distT="0" distB="0" distL="114300" distR="114300" simplePos="0" relativeHeight="251753472" behindDoc="0" locked="0" layoutInCell="1" allowOverlap="1">
            <wp:simplePos x="0" y="0"/>
            <wp:positionH relativeFrom="column">
              <wp:posOffset>3670300</wp:posOffset>
            </wp:positionH>
            <wp:positionV relativeFrom="paragraph">
              <wp:posOffset>115570</wp:posOffset>
            </wp:positionV>
            <wp:extent cx="812165" cy="275590"/>
            <wp:effectExtent l="0" t="0" r="10795" b="13970"/>
            <wp:wrapNone/>
            <wp:docPr id="8" name="图片 1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3" descr="d65153f20abdb73c162b984abccbf35"/>
                    <pic:cNvPicPr>
                      <a:picLocks noChangeAspect="1"/>
                    </pic:cNvPicPr>
                  </pic:nvPicPr>
                  <pic:blipFill>
                    <a:blip r:embed="rId8"/>
                    <a:srcRect l="7648" t="9871" r="7156" b="20799"/>
                    <a:stretch>
                      <a:fillRect/>
                    </a:stretch>
                  </pic:blipFill>
                  <pic:spPr>
                    <a:xfrm>
                      <a:off x="0" y="0"/>
                      <a:ext cx="812165" cy="275590"/>
                    </a:xfrm>
                    <a:prstGeom prst="rect">
                      <a:avLst/>
                    </a:prstGeom>
                    <a:noFill/>
                    <a:ln>
                      <a:noFill/>
                    </a:ln>
                  </pic:spPr>
                </pic:pic>
              </a:graphicData>
            </a:graphic>
          </wp:anchor>
        </w:drawing>
      </w:r>
      <w:r>
        <w:rPr>
          <w:rFonts w:hint="eastAsia"/>
          <w:b/>
          <w:sz w:val="22"/>
          <w:szCs w:val="22"/>
        </w:rPr>
        <w:drawing>
          <wp:anchor distT="0" distB="0" distL="114300" distR="114300" simplePos="0" relativeHeight="251705344" behindDoc="0" locked="0" layoutInCell="1" allowOverlap="1">
            <wp:simplePos x="0" y="0"/>
            <wp:positionH relativeFrom="column">
              <wp:posOffset>2236470</wp:posOffset>
            </wp:positionH>
            <wp:positionV relativeFrom="paragraph">
              <wp:posOffset>89535</wp:posOffset>
            </wp:positionV>
            <wp:extent cx="528320" cy="400050"/>
            <wp:effectExtent l="0" t="0" r="5080" b="11430"/>
            <wp:wrapNone/>
            <wp:docPr id="5" name="图片 5"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签名.jpg"/>
                    <pic:cNvPicPr>
                      <a:picLocks noChangeAspect="1" noChangeArrowheads="1"/>
                    </pic:cNvPicPr>
                  </pic:nvPicPr>
                  <pic:blipFill>
                    <a:blip r:embed="rId9" cstate="print"/>
                    <a:srcRect/>
                    <a:stretch>
                      <a:fillRect/>
                    </a:stretch>
                  </pic:blipFill>
                  <pic:spPr>
                    <a:xfrm>
                      <a:off x="0" y="0"/>
                      <a:ext cx="528320" cy="400050"/>
                    </a:xfrm>
                    <a:prstGeom prst="rect">
                      <a:avLst/>
                    </a:prstGeom>
                    <a:noFill/>
                    <a:ln w="9525">
                      <a:noFill/>
                      <a:miter lim="800000"/>
                      <a:headEnd/>
                      <a:tailEnd/>
                    </a:ln>
                  </pic:spPr>
                </pic:pic>
              </a:graphicData>
            </a:graphic>
          </wp:anchor>
        </w:drawing>
      </w:r>
      <w:r>
        <w:rPr>
          <w:rFonts w:hint="eastAsia"/>
          <w:b/>
          <w:sz w:val="22"/>
          <w:szCs w:val="22"/>
        </w:rPr>
        <w:drawing>
          <wp:anchor distT="0" distB="0" distL="114300" distR="114300" simplePos="0" relativeHeight="251704320" behindDoc="0" locked="0" layoutInCell="1" allowOverlap="1">
            <wp:simplePos x="0" y="0"/>
            <wp:positionH relativeFrom="column">
              <wp:posOffset>1568450</wp:posOffset>
            </wp:positionH>
            <wp:positionV relativeFrom="paragraph">
              <wp:posOffset>105410</wp:posOffset>
            </wp:positionV>
            <wp:extent cx="389890" cy="403860"/>
            <wp:effectExtent l="0" t="0" r="6350" b="7620"/>
            <wp:wrapNone/>
            <wp:docPr id="6"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C:\Users\Administrator\Desktop\新文档 2019-09-04 21.08.47.jpg"/>
                    <pic:cNvPicPr>
                      <a:picLocks noChangeAspect="1" noChangeArrowheads="1"/>
                    </pic:cNvPicPr>
                  </pic:nvPicPr>
                  <pic:blipFill>
                    <a:blip r:embed="rId10" cstate="print"/>
                    <a:srcRect/>
                    <a:stretch>
                      <a:fillRect/>
                    </a:stretch>
                  </pic:blipFill>
                  <pic:spPr>
                    <a:xfrm>
                      <a:off x="0" y="0"/>
                      <a:ext cx="389890" cy="403860"/>
                    </a:xfrm>
                    <a:prstGeom prst="rect">
                      <a:avLst/>
                    </a:prstGeom>
                    <a:noFill/>
                    <a:ln w="9525">
                      <a:noFill/>
                      <a:miter lim="800000"/>
                      <a:headEnd/>
                      <a:tailEnd/>
                    </a:ln>
                  </pic:spPr>
                </pic:pic>
              </a:graphicData>
            </a:graphic>
          </wp:anchor>
        </w:drawing>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rFonts w:hint="eastAsia" w:eastAsia="宋体"/>
          <w:b/>
          <w:color w:val="000000" w:themeColor="text1"/>
          <w:sz w:val="16"/>
          <w:szCs w:val="16"/>
          <w:lang w:val="en-US" w:eastAsia="zh-CN"/>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 xml:space="preserve">2020 </w:t>
      </w:r>
      <w:r>
        <w:rPr>
          <w:rFonts w:hint="eastAsia"/>
          <w:b/>
          <w:color w:val="000000" w:themeColor="text1"/>
        </w:rPr>
        <w:t>年</w:t>
      </w:r>
      <w:r>
        <w:rPr>
          <w:rFonts w:hint="eastAsia"/>
          <w:b/>
          <w:color w:val="000000" w:themeColor="text1"/>
          <w:lang w:val="en-US" w:eastAsia="zh-CN"/>
        </w:rPr>
        <w:t xml:space="preserve"> 3</w:t>
      </w:r>
      <w:r>
        <w:rPr>
          <w:rFonts w:hint="eastAsia"/>
          <w:b/>
          <w:color w:val="000000" w:themeColor="text1"/>
        </w:rPr>
        <w:t xml:space="preserve"> 月</w:t>
      </w:r>
      <w:r>
        <w:rPr>
          <w:rFonts w:hint="eastAsia"/>
          <w:b/>
          <w:color w:val="000000" w:themeColor="text1"/>
          <w:lang w:val="en-US" w:eastAsia="zh-CN"/>
        </w:rPr>
        <w:t xml:space="preserve">29 </w:t>
      </w:r>
      <w:r>
        <w:rPr>
          <w:rFonts w:hint="eastAsia"/>
          <w:b/>
          <w:color w:val="000000" w:themeColor="text1"/>
        </w:rPr>
        <w:t>日</w:t>
      </w:r>
      <w:r>
        <w:rPr>
          <w:rFonts w:hint="eastAsia"/>
          <w:b/>
          <w:color w:val="000000" w:themeColor="text1"/>
          <w:lang w:val="en-US" w:eastAsia="zh-CN"/>
        </w:rPr>
        <w:t>/</w:t>
      </w:r>
      <w:r>
        <w:rPr>
          <w:rFonts w:hint="eastAsia"/>
          <w:b/>
          <w:color w:val="FF0000"/>
          <w:lang w:val="en-US" w:eastAsia="zh-CN"/>
        </w:rPr>
        <w:t xml:space="preserve">2020 </w:t>
      </w:r>
      <w:r>
        <w:rPr>
          <w:rFonts w:hint="eastAsia"/>
          <w:b/>
          <w:color w:val="FF0000"/>
        </w:rPr>
        <w:t>年</w:t>
      </w:r>
      <w:r>
        <w:rPr>
          <w:rFonts w:hint="eastAsia"/>
          <w:b/>
          <w:color w:val="FF0000"/>
          <w:lang w:val="en-US" w:eastAsia="zh-CN"/>
        </w:rPr>
        <w:t xml:space="preserve"> 12</w:t>
      </w:r>
      <w:r>
        <w:rPr>
          <w:rFonts w:hint="eastAsia"/>
          <w:b/>
          <w:color w:val="FF0000"/>
        </w:rPr>
        <w:t xml:space="preserve"> 月</w:t>
      </w:r>
      <w:r>
        <w:rPr>
          <w:rFonts w:hint="eastAsia"/>
          <w:b/>
          <w:color w:val="FF0000"/>
          <w:lang w:val="en-US" w:eastAsia="zh-CN"/>
        </w:rPr>
        <w:t xml:space="preserve">5 </w:t>
      </w:r>
      <w:r>
        <w:rPr>
          <w:rFonts w:hint="eastAsia"/>
          <w:b/>
          <w:color w:val="FF0000"/>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zCs w:val="21"/>
          <w:lang w:val="en-US" w:eastAsia="zh-CN"/>
        </w:rPr>
        <w:t>1</w:t>
      </w:r>
      <w:r>
        <w:rPr>
          <w:rFonts w:hint="eastAsia"/>
          <w:b/>
          <w:color w:val="000000" w:themeColor="text1"/>
          <w:szCs w:val="21"/>
        </w:rPr>
        <w:t xml:space="preserve"> )个一般不符合，( </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b/>
          <w:color w:val="000000" w:themeColor="text1"/>
          <w:sz w:val="26"/>
          <w:szCs w:val="26"/>
        </w:rPr>
        <w:drawing>
          <wp:anchor distT="0" distB="0" distL="0" distR="0" simplePos="0" relativeHeight="251706368" behindDoc="0" locked="0" layoutInCell="1" allowOverlap="1">
            <wp:simplePos x="0" y="0"/>
            <wp:positionH relativeFrom="column">
              <wp:posOffset>706755</wp:posOffset>
            </wp:positionH>
            <wp:positionV relativeFrom="paragraph">
              <wp:posOffset>94615</wp:posOffset>
            </wp:positionV>
            <wp:extent cx="732790" cy="457200"/>
            <wp:effectExtent l="0" t="0" r="13970" b="0"/>
            <wp:wrapNone/>
            <wp:docPr id="3" name="图片 3"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新文档 2020-01-09 10.59.53_副本.jpg"/>
                    <pic:cNvPicPr>
                      <a:picLocks noChangeAspect="1" noChangeArrowheads="1"/>
                    </pic:cNvPicPr>
                  </pic:nvPicPr>
                  <pic:blipFill>
                    <a:blip r:embed="rId6" cstate="print"/>
                    <a:srcRect/>
                    <a:stretch>
                      <a:fillRect/>
                    </a:stretch>
                  </pic:blipFill>
                  <pic:spPr>
                    <a:xfrm>
                      <a:off x="0" y="0"/>
                      <a:ext cx="732790" cy="457200"/>
                    </a:xfrm>
                    <a:prstGeom prst="rect">
                      <a:avLst/>
                    </a:prstGeom>
                    <a:noFill/>
                    <a:ln w="9525">
                      <a:noFill/>
                      <a:miter lim="800000"/>
                      <a:headEnd/>
                      <a:tailEnd/>
                    </a:ln>
                  </pic:spPr>
                </pic:pic>
              </a:graphicData>
            </a:graphic>
          </wp:anchor>
        </w:drawing>
      </w:r>
      <w:r>
        <w:rPr>
          <w:rFonts w:hint="eastAsia"/>
          <w:b/>
          <w:color w:val="000000" w:themeColor="text1"/>
          <w:szCs w:val="21"/>
        </w:rPr>
        <w:t xml:space="preserve">组长签字:                          日期: </w:t>
      </w:r>
      <w:r>
        <w:rPr>
          <w:rFonts w:hint="eastAsia"/>
          <w:b/>
          <w:color w:val="000000" w:themeColor="text1"/>
          <w:szCs w:val="21"/>
          <w:lang w:val="en-US" w:eastAsia="zh-CN"/>
        </w:rPr>
        <w:t>2020</w:t>
      </w:r>
      <w:r>
        <w:rPr>
          <w:rFonts w:hint="eastAsia"/>
          <w:b/>
          <w:color w:val="000000" w:themeColor="text1"/>
          <w:szCs w:val="21"/>
        </w:rPr>
        <w:t xml:space="preserve"> 年 </w:t>
      </w:r>
      <w:r>
        <w:rPr>
          <w:rFonts w:hint="eastAsia"/>
          <w:b/>
          <w:color w:val="000000" w:themeColor="text1"/>
          <w:szCs w:val="21"/>
          <w:lang w:val="en-US" w:eastAsia="zh-CN"/>
        </w:rPr>
        <w:t>4</w:t>
      </w:r>
      <w:r>
        <w:rPr>
          <w:rFonts w:hint="eastAsia"/>
          <w:b/>
          <w:color w:val="000000" w:themeColor="text1"/>
          <w:szCs w:val="21"/>
        </w:rPr>
        <w:t xml:space="preserve">月 </w:t>
      </w:r>
      <w:r>
        <w:rPr>
          <w:rFonts w:hint="eastAsia"/>
          <w:b/>
          <w:color w:val="000000" w:themeColor="text1"/>
          <w:szCs w:val="21"/>
          <w:lang w:val="en-US" w:eastAsia="zh-CN"/>
        </w:rPr>
        <w:t>2</w:t>
      </w:r>
      <w:bookmarkStart w:id="23" w:name="_GoBack"/>
      <w:bookmarkEnd w:id="23"/>
      <w:r>
        <w:rPr>
          <w:rFonts w:hint="eastAsia"/>
          <w:b/>
          <w:color w:val="000000" w:themeColor="text1"/>
          <w:szCs w:val="21"/>
        </w:rPr>
        <w:t>日</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3"/>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numPr>
          <w:ilvl w:val="0"/>
          <w:numId w:val="3"/>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22" w:name="_Hlk8555230"/>
    <w:r>
      <w:pict>
        <v:shape id="_x0000_s2049" o:spid="_x0000_s2049"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22"/>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77F12E2"/>
    <w:rsid w:val="331D6F34"/>
    <w:rsid w:val="76C16A99"/>
    <w:rsid w:val="793A1D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5"/>
    <w:qFormat/>
    <w:uiPriority w:val="99"/>
    <w:rPr>
      <w:rFonts w:ascii="Times New Roman" w:hAnsi="Times New Roman" w:eastAsia="宋体" w:cs="Times New Roman"/>
      <w:sz w:val="18"/>
      <w:szCs w:val="18"/>
    </w:rPr>
  </w:style>
  <w:style w:type="character" w:customStyle="1" w:styleId="13">
    <w:name w:val="页脚 Char"/>
    <w:basedOn w:val="9"/>
    <w:link w:val="4"/>
    <w:qFormat/>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
    <w:qFormat/>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7.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4</TotalTime>
  <ScaleCrop>false</ScaleCrop>
  <LinksUpToDate>false</LinksUpToDate>
  <CharactersWithSpaces>5143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DELL</cp:lastModifiedBy>
  <cp:lastPrinted>2019-05-13T03:19:00Z</cp:lastPrinted>
  <dcterms:modified xsi:type="dcterms:W3CDTF">2020-12-09T05:51:27Z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