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94"/>
        <w:gridCol w:w="1136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真空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断路器的生产流程：</w:t>
            </w: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绝缘拉杆装配——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上绝缘筒灌胶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--内部附件及下绝缘筒安装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主体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装配——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电气配线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主体件及机构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安装——互感器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及复合控制器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电气参数测试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耐压测试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箱外安装封底盖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装配、测试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过程为关键过程。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柱上单相隔离开关的生产流程：</w:t>
            </w: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零部件清理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导电分装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--底座分装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检查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包装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入库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装配、测试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过程为关键过程。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柱上单相隔离开关的生产流程：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零部件清理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导电分装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--底座分装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检查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包装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入库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装配、测试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过程为关键过程。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生产过程，依据作业指导书控制。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重要环境因素：</w:t>
            </w:r>
            <w:r>
              <w:rPr>
                <w:rFonts w:hint="eastAsia"/>
                <w:sz w:val="21"/>
                <w:szCs w:val="21"/>
              </w:rPr>
              <w:t>固废排放、潜在火，采取管理方案和应急管理方案控制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jc w:val="left"/>
              <w:rPr>
                <w:rFonts w:hint="eastAsia" w:ascii="宋体" w:hAnsi="宋体" w:eastAsia="宋体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重大危险源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：火灾、触电、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采取管理方案和应急管理方案控制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《高压交流断路器GB 1984》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《高压交流隔离开关和接地开关》GB 1985-2014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《高压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交流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熔断器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第三部份：喷射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熔断器》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GB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 xml:space="preserve">/T 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15166.3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2008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等标准、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检验项目：外观、电气性能等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3891280</wp:posOffset>
            </wp:positionH>
            <wp:positionV relativeFrom="paragraph">
              <wp:posOffset>91440</wp:posOffset>
            </wp:positionV>
            <wp:extent cx="788035" cy="490855"/>
            <wp:effectExtent l="0" t="0" r="4445" b="1206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1263650</wp:posOffset>
            </wp:positionH>
            <wp:positionV relativeFrom="paragraph">
              <wp:posOffset>114300</wp:posOffset>
            </wp:positionV>
            <wp:extent cx="775335" cy="483235"/>
            <wp:effectExtent l="0" t="0" r="1905" b="444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2020.12.5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2020.12.5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3" w:name="_GoBack"/>
      <w:bookmarkEnd w:id="3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D62F1C"/>
    <w:rsid w:val="2E75432C"/>
    <w:rsid w:val="412C3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4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2020-12-07T07:56:25Z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