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受审核方：宝鸡市瑞焱金属磨料有限责任公司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39"/>
        <w:gridCol w:w="1220"/>
        <w:gridCol w:w="2360"/>
        <w:gridCol w:w="70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39" w:type="dxa"/>
            <w:vAlign w:val="center"/>
          </w:tcPr>
          <w:p>
            <w:pPr>
              <w:jc w:val="center"/>
              <w:rPr>
                <w:b/>
                <w:sz w:val="21"/>
                <w:szCs w:val="21"/>
              </w:rPr>
            </w:pPr>
            <w:r>
              <w:rPr>
                <w:rFonts w:hint="eastAsia"/>
                <w:b/>
                <w:sz w:val="21"/>
                <w:szCs w:val="21"/>
              </w:rPr>
              <w:t>职务</w:t>
            </w:r>
          </w:p>
        </w:tc>
        <w:tc>
          <w:tcPr>
            <w:tcW w:w="1220" w:type="dxa"/>
            <w:vAlign w:val="center"/>
          </w:tcPr>
          <w:p>
            <w:pPr>
              <w:jc w:val="center"/>
              <w:rPr>
                <w:b/>
                <w:sz w:val="21"/>
                <w:szCs w:val="21"/>
              </w:rPr>
            </w:pPr>
            <w:r>
              <w:rPr>
                <w:rFonts w:hint="eastAsia"/>
                <w:b/>
                <w:sz w:val="21"/>
                <w:szCs w:val="21"/>
              </w:rPr>
              <w:t>注册级别</w:t>
            </w:r>
          </w:p>
        </w:tc>
        <w:tc>
          <w:tcPr>
            <w:tcW w:w="2360" w:type="dxa"/>
            <w:vAlign w:val="center"/>
          </w:tcPr>
          <w:p>
            <w:pPr>
              <w:jc w:val="center"/>
              <w:rPr>
                <w:b/>
                <w:sz w:val="21"/>
                <w:szCs w:val="21"/>
              </w:rPr>
            </w:pPr>
            <w:r>
              <w:rPr>
                <w:rFonts w:hint="eastAsia"/>
                <w:b/>
                <w:sz w:val="21"/>
                <w:szCs w:val="21"/>
              </w:rPr>
              <w:t>审核员注册号</w:t>
            </w:r>
          </w:p>
        </w:tc>
        <w:tc>
          <w:tcPr>
            <w:tcW w:w="144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239" w:type="dxa"/>
            <w:vAlign w:val="center"/>
          </w:tcPr>
          <w:p>
            <w:pPr>
              <w:jc w:val="center"/>
              <w:rPr>
                <w:b/>
                <w:sz w:val="21"/>
                <w:szCs w:val="21"/>
              </w:rPr>
            </w:pPr>
            <w:r>
              <w:rPr>
                <w:b/>
                <w:sz w:val="21"/>
                <w:szCs w:val="21"/>
              </w:rPr>
              <w:t>组长</w:t>
            </w:r>
          </w:p>
        </w:tc>
        <w:tc>
          <w:tcPr>
            <w:tcW w:w="1220" w:type="dxa"/>
            <w:vAlign w:val="center"/>
          </w:tcPr>
          <w:p>
            <w:pPr>
              <w:jc w:val="center"/>
              <w:rPr>
                <w:b/>
                <w:sz w:val="21"/>
                <w:szCs w:val="21"/>
              </w:rPr>
            </w:pPr>
            <w:r>
              <w:rPr>
                <w:b/>
                <w:sz w:val="21"/>
                <w:szCs w:val="21"/>
              </w:rPr>
              <w:t>审核员</w:t>
            </w:r>
          </w:p>
        </w:tc>
        <w:tc>
          <w:tcPr>
            <w:tcW w:w="2360" w:type="dxa"/>
            <w:vAlign w:val="center"/>
          </w:tcPr>
          <w:p>
            <w:pPr>
              <w:jc w:val="center"/>
              <w:rPr>
                <w:b/>
                <w:sz w:val="21"/>
                <w:szCs w:val="21"/>
              </w:rPr>
            </w:pPr>
            <w:r>
              <w:rPr>
                <w:b/>
                <w:sz w:val="21"/>
                <w:szCs w:val="21"/>
              </w:rPr>
              <w:t>2018-N1EMS-1222792</w:t>
            </w:r>
          </w:p>
        </w:tc>
        <w:tc>
          <w:tcPr>
            <w:tcW w:w="1444" w:type="dxa"/>
            <w:gridSpan w:val="2"/>
            <w:vAlign w:val="center"/>
          </w:tcPr>
          <w:p>
            <w:pPr>
              <w:jc w:val="center"/>
              <w:rPr>
                <w:b/>
                <w:sz w:val="21"/>
                <w:szCs w:val="21"/>
              </w:rPr>
            </w:pPr>
            <w:r>
              <w:rPr>
                <w:b/>
                <w:sz w:val="21"/>
                <w:szCs w:val="21"/>
              </w:rPr>
              <w:t>18.01.05</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239" w:type="dxa"/>
          </w:tcPr>
          <w:p>
            <w:pPr>
              <w:rPr>
                <w:b/>
                <w:sz w:val="21"/>
                <w:szCs w:val="21"/>
              </w:rPr>
            </w:pPr>
          </w:p>
        </w:tc>
        <w:tc>
          <w:tcPr>
            <w:tcW w:w="1220" w:type="dxa"/>
          </w:tcPr>
          <w:p>
            <w:pPr>
              <w:rPr>
                <w:b/>
                <w:sz w:val="21"/>
                <w:szCs w:val="21"/>
              </w:rPr>
            </w:pPr>
          </w:p>
        </w:tc>
        <w:tc>
          <w:tcPr>
            <w:tcW w:w="2360" w:type="dxa"/>
          </w:tcPr>
          <w:p>
            <w:pPr>
              <w:rPr>
                <w:b/>
                <w:sz w:val="21"/>
                <w:szCs w:val="21"/>
              </w:rPr>
            </w:pPr>
          </w:p>
        </w:tc>
        <w:tc>
          <w:tcPr>
            <w:tcW w:w="144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39" w:type="dxa"/>
            <w:vAlign w:val="center"/>
          </w:tcPr>
          <w:p>
            <w:pPr>
              <w:jc w:val="center"/>
              <w:rPr>
                <w:b/>
                <w:sz w:val="21"/>
                <w:szCs w:val="21"/>
              </w:rPr>
            </w:pPr>
            <w:r>
              <w:rPr>
                <w:rFonts w:hint="eastAsia"/>
                <w:b/>
                <w:sz w:val="21"/>
                <w:szCs w:val="21"/>
              </w:rPr>
              <w:t>角色</w:t>
            </w:r>
          </w:p>
        </w:tc>
        <w:tc>
          <w:tcPr>
            <w:tcW w:w="675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39" w:type="dxa"/>
            <w:vAlign w:val="center"/>
          </w:tcPr>
          <w:p>
            <w:pPr>
              <w:jc w:val="center"/>
              <w:rPr>
                <w:b/>
                <w:sz w:val="21"/>
                <w:szCs w:val="21"/>
              </w:rPr>
            </w:pPr>
          </w:p>
        </w:tc>
        <w:tc>
          <w:tcPr>
            <w:tcW w:w="675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690"/>
        <w:gridCol w:w="1838"/>
        <w:gridCol w:w="1472"/>
        <w:gridCol w:w="1610"/>
        <w:gridCol w:w="940"/>
        <w:gridCol w:w="97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57"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受审核方名称</w:t>
            </w:r>
          </w:p>
        </w:tc>
        <w:tc>
          <w:tcPr>
            <w:tcW w:w="4920" w:type="dxa"/>
            <w:gridSpan w:val="3"/>
            <w:vAlign w:val="center"/>
          </w:tcPr>
          <w:p>
            <w:pPr>
              <w:spacing w:line="260" w:lineRule="exact"/>
              <w:jc w:val="center"/>
              <w:rPr>
                <w:rFonts w:hint="eastAsia" w:ascii="宋体" w:hAnsi="宋体"/>
                <w:b/>
                <w:sz w:val="21"/>
                <w:szCs w:val="22"/>
              </w:rPr>
            </w:pPr>
            <w:bookmarkStart w:id="10" w:name="组织名称Add"/>
            <w:r>
              <w:rPr>
                <w:rFonts w:hint="eastAsia" w:ascii="宋体" w:hAnsi="宋体"/>
                <w:b/>
                <w:sz w:val="21"/>
                <w:szCs w:val="22"/>
              </w:rPr>
              <w:t>宝鸡市瑞焱金属磨料有限责任公司</w:t>
            </w:r>
            <w:bookmarkEnd w:id="10"/>
          </w:p>
        </w:tc>
        <w:tc>
          <w:tcPr>
            <w:tcW w:w="94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289" w:type="dxa"/>
            <w:gridSpan w:val="2"/>
            <w:vAlign w:val="center"/>
          </w:tcPr>
          <w:p>
            <w:pPr>
              <w:spacing w:line="260" w:lineRule="exact"/>
              <w:jc w:val="center"/>
              <w:rPr>
                <w:rFonts w:hint="eastAsia" w:ascii="宋体" w:eastAsia="宋体"/>
                <w:b/>
                <w:sz w:val="21"/>
                <w:lang w:val="en-US" w:eastAsia="zh-CN"/>
              </w:rPr>
            </w:pPr>
            <w:bookmarkStart w:id="11" w:name="企业人数"/>
            <w:r>
              <w:rPr>
                <w:rFonts w:ascii="宋体" w:hAnsi="宋体"/>
                <w:b/>
                <w:color w:val="000000" w:themeColor="text1"/>
                <w:sz w:val="20"/>
                <w:szCs w:val="20"/>
              </w:rPr>
              <w:t>65</w:t>
            </w:r>
            <w:bookmarkEnd w:id="11"/>
            <w:r>
              <w:rPr>
                <w:rFonts w:hint="eastAsia" w:ascii="宋体" w:hAnsi="宋体"/>
                <w:b/>
                <w:color w:val="000000" w:themeColor="text1"/>
                <w:sz w:val="20"/>
                <w:szCs w:val="2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57" w:type="dxa"/>
            <w:gridSpan w:val="2"/>
            <w:vAlign w:val="center"/>
          </w:tcPr>
          <w:p>
            <w:pPr>
              <w:jc w:val="center"/>
              <w:rPr>
                <w:b/>
                <w:sz w:val="16"/>
                <w:szCs w:val="16"/>
              </w:rPr>
            </w:pPr>
            <w:r>
              <w:rPr>
                <w:rFonts w:hint="eastAsia" w:ascii="宋体" w:hAnsi="宋体"/>
                <w:b/>
                <w:sz w:val="21"/>
                <w:szCs w:val="21"/>
              </w:rPr>
              <w:t>注册地址</w:t>
            </w:r>
          </w:p>
        </w:tc>
        <w:tc>
          <w:tcPr>
            <w:tcW w:w="4920" w:type="dxa"/>
            <w:gridSpan w:val="3"/>
          </w:tcPr>
          <w:p>
            <w:pPr>
              <w:rPr>
                <w:rFonts w:ascii="宋体"/>
                <w:b/>
                <w:sz w:val="21"/>
              </w:rPr>
            </w:pPr>
            <w:bookmarkStart w:id="12" w:name="注册地址"/>
            <w:r>
              <w:rPr>
                <w:rFonts w:ascii="宋体"/>
                <w:b/>
                <w:sz w:val="21"/>
              </w:rPr>
              <w:t>陕西省宝鸡市高新开发区钓渭镇朱家滩村</w:t>
            </w:r>
            <w:bookmarkEnd w:id="12"/>
          </w:p>
        </w:tc>
        <w:tc>
          <w:tcPr>
            <w:tcW w:w="940" w:type="dxa"/>
            <w:vMerge w:val="restart"/>
            <w:vAlign w:val="center"/>
          </w:tcPr>
          <w:p>
            <w:pPr>
              <w:jc w:val="center"/>
              <w:rPr>
                <w:rFonts w:ascii="宋体"/>
                <w:b/>
                <w:sz w:val="21"/>
              </w:rPr>
            </w:pPr>
            <w:r>
              <w:rPr>
                <w:rFonts w:hint="eastAsia" w:ascii="宋体" w:hAnsi="宋体"/>
                <w:b/>
                <w:sz w:val="21"/>
              </w:rPr>
              <w:t>邮编</w:t>
            </w:r>
          </w:p>
        </w:tc>
        <w:tc>
          <w:tcPr>
            <w:tcW w:w="2289" w:type="dxa"/>
            <w:gridSpan w:val="2"/>
            <w:vAlign w:val="center"/>
          </w:tcPr>
          <w:p>
            <w:pPr>
              <w:jc w:val="center"/>
              <w:rPr>
                <w:rFonts w:ascii="宋体"/>
                <w:b/>
                <w:sz w:val="21"/>
              </w:rPr>
            </w:pPr>
            <w:bookmarkStart w:id="13" w:name="注册邮编"/>
            <w:r>
              <w:rPr>
                <w:rFonts w:ascii="宋体"/>
                <w:b/>
                <w:sz w:val="21"/>
              </w:rPr>
              <w:t>610399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57" w:type="dxa"/>
            <w:gridSpan w:val="2"/>
            <w:vAlign w:val="center"/>
          </w:tcPr>
          <w:p>
            <w:pPr>
              <w:jc w:val="center"/>
              <w:rPr>
                <w:rFonts w:ascii="宋体"/>
                <w:b/>
                <w:sz w:val="21"/>
                <w:szCs w:val="21"/>
              </w:rPr>
            </w:pPr>
            <w:r>
              <w:rPr>
                <w:rFonts w:hint="eastAsia" w:ascii="宋体" w:hAnsi="宋体"/>
                <w:b/>
                <w:sz w:val="21"/>
                <w:szCs w:val="21"/>
              </w:rPr>
              <w:t>经营地址</w:t>
            </w:r>
          </w:p>
        </w:tc>
        <w:tc>
          <w:tcPr>
            <w:tcW w:w="4920" w:type="dxa"/>
            <w:gridSpan w:val="3"/>
          </w:tcPr>
          <w:p>
            <w:pPr>
              <w:rPr>
                <w:rFonts w:ascii="宋体"/>
                <w:b/>
                <w:sz w:val="21"/>
              </w:rPr>
            </w:pPr>
            <w:bookmarkStart w:id="14" w:name="办公地址"/>
            <w:r>
              <w:rPr>
                <w:rFonts w:ascii="宋体"/>
                <w:b/>
                <w:sz w:val="21"/>
              </w:rPr>
              <w:t>陕西省宝鸡市高新开发区钓渭镇朱家滩村</w:t>
            </w:r>
            <w:bookmarkEnd w:id="14"/>
          </w:p>
        </w:tc>
        <w:tc>
          <w:tcPr>
            <w:tcW w:w="940" w:type="dxa"/>
            <w:vMerge w:val="continue"/>
            <w:vAlign w:val="center"/>
          </w:tcPr>
          <w:p>
            <w:pPr>
              <w:jc w:val="center"/>
              <w:rPr>
                <w:rFonts w:ascii="宋体"/>
                <w:b/>
                <w:sz w:val="21"/>
              </w:rPr>
            </w:pPr>
          </w:p>
        </w:tc>
        <w:tc>
          <w:tcPr>
            <w:tcW w:w="2289" w:type="dxa"/>
            <w:gridSpan w:val="2"/>
            <w:vAlign w:val="center"/>
          </w:tcPr>
          <w:p>
            <w:pPr>
              <w:jc w:val="center"/>
              <w:rPr>
                <w:rFonts w:ascii="宋体"/>
                <w:b/>
                <w:sz w:val="21"/>
              </w:rPr>
            </w:pPr>
            <w:bookmarkStart w:id="15" w:name="办公邮编"/>
            <w:r>
              <w:rPr>
                <w:rFonts w:ascii="宋体"/>
                <w:b/>
                <w:sz w:val="21"/>
              </w:rPr>
              <w:t>610399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57"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20" w:type="dxa"/>
            <w:gridSpan w:val="3"/>
          </w:tcPr>
          <w:p>
            <w:pPr>
              <w:rPr>
                <w:rFonts w:ascii="宋体"/>
                <w:b/>
                <w:sz w:val="21"/>
              </w:rPr>
            </w:pPr>
            <w:bookmarkStart w:id="16" w:name="生产地址Add"/>
            <w:r>
              <w:rPr>
                <w:rFonts w:ascii="宋体"/>
                <w:b/>
                <w:sz w:val="21"/>
              </w:rPr>
              <w:t>陕西省宝鸡市高新开发区钓渭镇朱家滩村</w:t>
            </w:r>
            <w:bookmarkEnd w:id="16"/>
          </w:p>
        </w:tc>
        <w:tc>
          <w:tcPr>
            <w:tcW w:w="940" w:type="dxa"/>
            <w:vMerge w:val="continue"/>
            <w:vAlign w:val="center"/>
          </w:tcPr>
          <w:p>
            <w:pPr>
              <w:jc w:val="center"/>
              <w:rPr>
                <w:rFonts w:ascii="宋体"/>
                <w:b/>
                <w:sz w:val="21"/>
              </w:rPr>
            </w:pPr>
          </w:p>
        </w:tc>
        <w:tc>
          <w:tcPr>
            <w:tcW w:w="2289" w:type="dxa"/>
            <w:gridSpan w:val="2"/>
            <w:vAlign w:val="center"/>
          </w:tcPr>
          <w:p>
            <w:pPr>
              <w:jc w:val="center"/>
              <w:rPr>
                <w:rFonts w:ascii="宋体"/>
                <w:b/>
                <w:sz w:val="21"/>
              </w:rPr>
            </w:pPr>
            <w:bookmarkStart w:id="17" w:name="生产邮编"/>
            <w:r>
              <w:rPr>
                <w:rFonts w:ascii="宋体"/>
                <w:b/>
                <w:sz w:val="21"/>
              </w:rPr>
              <w:t>610399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57" w:type="dxa"/>
            <w:gridSpan w:val="2"/>
            <w:vAlign w:val="center"/>
          </w:tcPr>
          <w:p>
            <w:pPr>
              <w:jc w:val="center"/>
              <w:rPr>
                <w:rFonts w:ascii="宋体"/>
                <w:b/>
                <w:sz w:val="21"/>
              </w:rPr>
            </w:pPr>
            <w:r>
              <w:rPr>
                <w:rFonts w:hint="eastAsia" w:ascii="宋体" w:hAnsi="宋体"/>
                <w:b/>
                <w:sz w:val="21"/>
              </w:rPr>
              <w:t>联系人</w:t>
            </w:r>
          </w:p>
        </w:tc>
        <w:tc>
          <w:tcPr>
            <w:tcW w:w="1838" w:type="dxa"/>
          </w:tcPr>
          <w:p>
            <w:pPr>
              <w:rPr>
                <w:rFonts w:ascii="宋体"/>
                <w:b/>
                <w:sz w:val="21"/>
              </w:rPr>
            </w:pPr>
            <w:bookmarkStart w:id="18" w:name="联系人"/>
            <w:r>
              <w:rPr>
                <w:rFonts w:ascii="宋体"/>
                <w:b/>
                <w:sz w:val="21"/>
              </w:rPr>
              <w:t>朱莉</w:t>
            </w:r>
            <w:bookmarkEnd w:id="18"/>
          </w:p>
        </w:tc>
        <w:tc>
          <w:tcPr>
            <w:tcW w:w="1472" w:type="dxa"/>
            <w:vAlign w:val="center"/>
          </w:tcPr>
          <w:p>
            <w:pPr>
              <w:jc w:val="center"/>
              <w:rPr>
                <w:rFonts w:ascii="宋体"/>
                <w:b/>
                <w:sz w:val="21"/>
              </w:rPr>
            </w:pPr>
            <w:r>
              <w:rPr>
                <w:rFonts w:hint="eastAsia" w:ascii="宋体" w:hAnsi="宋体"/>
                <w:b/>
                <w:sz w:val="21"/>
              </w:rPr>
              <w:t>电话</w:t>
            </w:r>
            <w:r>
              <w:rPr>
                <w:b/>
                <w:sz w:val="16"/>
                <w:szCs w:val="16"/>
              </w:rPr>
              <w:t>.</w:t>
            </w:r>
          </w:p>
        </w:tc>
        <w:tc>
          <w:tcPr>
            <w:tcW w:w="1610" w:type="dxa"/>
            <w:vAlign w:val="center"/>
          </w:tcPr>
          <w:p>
            <w:pPr>
              <w:jc w:val="center"/>
              <w:rPr>
                <w:rFonts w:ascii="宋体"/>
                <w:b/>
                <w:sz w:val="21"/>
              </w:rPr>
            </w:pPr>
            <w:bookmarkStart w:id="19" w:name="联系人电话Add"/>
            <w:r>
              <w:rPr>
                <w:rFonts w:ascii="宋体"/>
                <w:b/>
                <w:sz w:val="21"/>
              </w:rPr>
              <w:t>15319188873</w:t>
            </w:r>
            <w:bookmarkEnd w:id="19"/>
          </w:p>
        </w:tc>
        <w:tc>
          <w:tcPr>
            <w:tcW w:w="940" w:type="dxa"/>
            <w:vAlign w:val="center"/>
          </w:tcPr>
          <w:p>
            <w:pPr>
              <w:jc w:val="center"/>
              <w:rPr>
                <w:rFonts w:ascii="宋体"/>
                <w:b/>
                <w:sz w:val="21"/>
              </w:rPr>
            </w:pPr>
            <w:r>
              <w:rPr>
                <w:rFonts w:hint="eastAsia" w:ascii="宋体" w:hAnsi="宋体"/>
                <w:b/>
                <w:sz w:val="21"/>
              </w:rPr>
              <w:t>传真</w:t>
            </w:r>
          </w:p>
        </w:tc>
        <w:tc>
          <w:tcPr>
            <w:tcW w:w="2289" w:type="dxa"/>
            <w:gridSpan w:val="2"/>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7"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38" w:type="dxa"/>
            <w:vAlign w:val="center"/>
          </w:tcPr>
          <w:p>
            <w:pPr>
              <w:jc w:val="center"/>
              <w:rPr>
                <w:rFonts w:ascii="宋体" w:hAnsi="宋体"/>
                <w:b/>
                <w:sz w:val="21"/>
                <w:szCs w:val="21"/>
              </w:rPr>
            </w:pPr>
            <w:bookmarkStart w:id="21" w:name="法人"/>
            <w:r>
              <w:rPr>
                <w:rFonts w:ascii="宋体" w:hAnsi="宋体"/>
                <w:b/>
                <w:sz w:val="21"/>
                <w:szCs w:val="21"/>
              </w:rPr>
              <w:t>郭会军</w:t>
            </w:r>
            <w:bookmarkEnd w:id="21"/>
          </w:p>
        </w:tc>
        <w:tc>
          <w:tcPr>
            <w:tcW w:w="1472" w:type="dxa"/>
            <w:vAlign w:val="center"/>
          </w:tcPr>
          <w:p>
            <w:pPr>
              <w:jc w:val="center"/>
              <w:rPr>
                <w:rFonts w:ascii="宋体" w:hAnsi="宋体"/>
                <w:b/>
                <w:sz w:val="21"/>
                <w:szCs w:val="21"/>
              </w:rPr>
            </w:pPr>
            <w:r>
              <w:rPr>
                <w:rFonts w:hint="eastAsia" w:ascii="宋体" w:hAnsi="宋体"/>
                <w:b/>
                <w:sz w:val="21"/>
                <w:szCs w:val="21"/>
              </w:rPr>
              <w:t>总经理</w:t>
            </w:r>
          </w:p>
        </w:tc>
        <w:tc>
          <w:tcPr>
            <w:tcW w:w="1610" w:type="dxa"/>
            <w:vAlign w:val="center"/>
          </w:tcPr>
          <w:p>
            <w:pPr>
              <w:jc w:val="center"/>
              <w:rPr>
                <w:rFonts w:ascii="宋体" w:hAnsi="宋体"/>
                <w:b/>
                <w:sz w:val="21"/>
                <w:szCs w:val="21"/>
              </w:rPr>
            </w:pPr>
          </w:p>
        </w:tc>
        <w:tc>
          <w:tcPr>
            <w:tcW w:w="940" w:type="dxa"/>
            <w:vAlign w:val="center"/>
          </w:tcPr>
          <w:p>
            <w:pPr>
              <w:jc w:val="center"/>
              <w:rPr>
                <w:rFonts w:ascii="宋体" w:hAnsi="宋体"/>
                <w:b/>
                <w:sz w:val="21"/>
                <w:szCs w:val="21"/>
              </w:rPr>
            </w:pPr>
            <w:r>
              <w:rPr>
                <w:rFonts w:hint="eastAsia" w:ascii="宋体" w:hAnsi="宋体"/>
                <w:b/>
                <w:sz w:val="21"/>
                <w:szCs w:val="21"/>
              </w:rPr>
              <w:t>管理者代表</w:t>
            </w:r>
          </w:p>
        </w:tc>
        <w:tc>
          <w:tcPr>
            <w:tcW w:w="2289" w:type="dxa"/>
            <w:gridSpan w:val="2"/>
            <w:vAlign w:val="center"/>
          </w:tcPr>
          <w:p>
            <w:pPr>
              <w:jc w:val="center"/>
              <w:rPr>
                <w:rFonts w:ascii="宋体"/>
                <w:b/>
                <w:sz w:val="21"/>
              </w:rPr>
            </w:pPr>
            <w:bookmarkStart w:id="22" w:name="管理者代表"/>
            <w:r>
              <w:rPr>
                <w:rFonts w:ascii="宋体"/>
                <w:b/>
                <w:sz w:val="21"/>
              </w:rPr>
              <w:t>郭会军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57"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4920" w:type="dxa"/>
            <w:gridSpan w:val="3"/>
            <w:vAlign w:val="center"/>
          </w:tcPr>
          <w:p>
            <w:pPr>
              <w:rPr>
                <w:rFonts w:ascii="宋体" w:hAnsi="宋体"/>
                <w:b/>
                <w:sz w:val="21"/>
                <w:szCs w:val="21"/>
              </w:rPr>
            </w:pPr>
            <w:bookmarkStart w:id="23" w:name="审核日期"/>
            <w:r>
              <w:rPr>
                <w:rFonts w:ascii="宋体" w:hAnsi="宋体"/>
                <w:b/>
                <w:sz w:val="21"/>
                <w:szCs w:val="21"/>
              </w:rPr>
              <w:t>2020年12月10日 上午至2020年12月11日 上午</w:t>
            </w:r>
            <w:bookmarkEnd w:id="23"/>
          </w:p>
        </w:tc>
        <w:tc>
          <w:tcPr>
            <w:tcW w:w="940" w:type="dxa"/>
            <w:vAlign w:val="center"/>
          </w:tcPr>
          <w:p>
            <w:pPr>
              <w:rPr>
                <w:rFonts w:ascii="宋体" w:hAnsi="宋体"/>
                <w:b/>
                <w:sz w:val="21"/>
                <w:szCs w:val="21"/>
              </w:rPr>
            </w:pPr>
            <w:r>
              <w:rPr>
                <w:rFonts w:hint="eastAsia" w:ascii="宋体" w:hAnsi="宋体"/>
                <w:b/>
                <w:sz w:val="21"/>
                <w:szCs w:val="21"/>
              </w:rPr>
              <w:t>一体化审核</w:t>
            </w:r>
          </w:p>
        </w:tc>
        <w:tc>
          <w:tcPr>
            <w:tcW w:w="2289"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657"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149"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 xml:space="preserve">：锻造件（齿轮）的生产 </w:t>
            </w:r>
            <w:r>
              <w:rPr>
                <w:rFonts w:hint="eastAsia" w:ascii="宋体" w:hAnsi="宋体"/>
                <w:b/>
                <w:sz w:val="21"/>
                <w:szCs w:val="21"/>
                <w:lang w:eastAsia="zh-CN"/>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67"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690" w:type="dxa"/>
            <w:vAlign w:val="center"/>
          </w:tcPr>
          <w:p>
            <w:pPr>
              <w:spacing w:line="260" w:lineRule="exact"/>
              <w:jc w:val="center"/>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8149" w:type="dxa"/>
            <w:gridSpan w:val="6"/>
            <w:vAlign w:val="center"/>
          </w:tcPr>
          <w:p>
            <w:pPr>
              <w:spacing w:line="360" w:lineRule="exact"/>
              <w:jc w:val="both"/>
              <w:rPr>
                <w:rFonts w:ascii="宋体" w:hAnsi="宋体"/>
                <w:b/>
                <w:sz w:val="21"/>
                <w:szCs w:val="21"/>
              </w:rPr>
            </w:pPr>
            <w:r>
              <w:rPr>
                <w:rFonts w:hint="eastAsia" w:ascii="宋体" w:hAnsi="宋体"/>
                <w:b/>
                <w:sz w:val="21"/>
                <w:szCs w:val="21"/>
              </w:rPr>
              <w:t>变更的认证范围</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7"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38" w:type="dxa"/>
            <w:vAlign w:val="center"/>
          </w:tcPr>
          <w:p>
            <w:pPr>
              <w:spacing w:line="260" w:lineRule="exact"/>
              <w:jc w:val="center"/>
              <w:rPr>
                <w:rFonts w:ascii="宋体" w:hAnsi="宋体"/>
                <w:b/>
                <w:sz w:val="21"/>
                <w:szCs w:val="21"/>
              </w:rPr>
            </w:pPr>
            <w:bookmarkStart w:id="28" w:name="专业代码"/>
            <w:r>
              <w:rPr>
                <w:rFonts w:ascii="宋体" w:hAnsi="宋体"/>
                <w:b/>
                <w:sz w:val="21"/>
                <w:szCs w:val="21"/>
              </w:rPr>
              <w:t>18.01.05</w:t>
            </w:r>
            <w:bookmarkEnd w:id="28"/>
          </w:p>
        </w:tc>
        <w:tc>
          <w:tcPr>
            <w:tcW w:w="3082"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940" w:type="dxa"/>
            <w:vAlign w:val="center"/>
          </w:tcPr>
          <w:p>
            <w:pPr>
              <w:spacing w:line="260" w:lineRule="exact"/>
              <w:jc w:val="center"/>
              <w:rPr>
                <w:rFonts w:ascii="宋体" w:hAnsi="宋体"/>
                <w:b/>
                <w:sz w:val="21"/>
                <w:szCs w:val="21"/>
              </w:rPr>
            </w:pPr>
            <w:r>
              <w:rPr>
                <w:rFonts w:hint="eastAsia" w:ascii="宋体"/>
                <w:b/>
                <w:sz w:val="21"/>
              </w:rPr>
              <w:t>20</w:t>
            </w:r>
            <w:r>
              <w:rPr>
                <w:rFonts w:hint="eastAsia" w:ascii="宋体"/>
                <w:b/>
                <w:sz w:val="21"/>
                <w:lang w:val="en-US" w:eastAsia="zh-CN"/>
              </w:rPr>
              <w:t>22</w:t>
            </w:r>
            <w:r>
              <w:rPr>
                <w:rFonts w:hint="eastAsia" w:ascii="宋体"/>
                <w:b/>
                <w:sz w:val="21"/>
              </w:rPr>
              <w:t>年12月</w:t>
            </w:r>
            <w:r>
              <w:rPr>
                <w:rFonts w:hint="eastAsia" w:ascii="宋体"/>
                <w:b/>
                <w:sz w:val="21"/>
                <w:lang w:val="en-US" w:eastAsia="zh-CN"/>
              </w:rPr>
              <w:t>1</w:t>
            </w:r>
            <w:r>
              <w:rPr>
                <w:rFonts w:hint="eastAsia" w:ascii="宋体"/>
                <w:b/>
                <w:sz w:val="21"/>
              </w:rPr>
              <w:t>5日</w:t>
            </w:r>
          </w:p>
        </w:tc>
        <w:tc>
          <w:tcPr>
            <w:tcW w:w="97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315" w:type="dxa"/>
            <w:vAlign w:val="center"/>
          </w:tcPr>
          <w:p>
            <w:pPr>
              <w:spacing w:line="260" w:lineRule="exact"/>
              <w:jc w:val="center"/>
              <w:rPr>
                <w:rFonts w:ascii="宋体"/>
                <w:b/>
                <w:sz w:val="21"/>
              </w:rPr>
            </w:pPr>
            <w:r>
              <w:rPr>
                <w:rFonts w:hint="eastAsia" w:ascii="宋体"/>
                <w:b/>
                <w:sz w:val="21"/>
              </w:rPr>
              <w:t>2019年12月5日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1. 本次审核活动按相关审核计划执行（见附件1）</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2. 已审核的分场所（分中心、分部或不在一起的部门）、临时/流动场所信息</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3. 已审核具体的产品/服务/型号/类型/系列和过程（设计/生产┄┄）是</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□本次审核新增加范围的产品/服务抽查了、</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4. 本次审核覆盖时间：从上次审核结束日的2019年12月5日至20</w:t>
      </w:r>
      <w:r>
        <w:rPr>
          <w:rFonts w:hint="eastAsia" w:ascii="宋体" w:hAnsi="宋体"/>
          <w:b/>
          <w:sz w:val="21"/>
          <w:szCs w:val="21"/>
          <w:lang w:val="en-US" w:eastAsia="zh-CN"/>
        </w:rPr>
        <w:t>20</w:t>
      </w:r>
      <w:r>
        <w:rPr>
          <w:rFonts w:hint="eastAsia" w:ascii="宋体" w:hAnsi="宋体"/>
          <w:b/>
          <w:sz w:val="21"/>
          <w:szCs w:val="21"/>
        </w:rPr>
        <w:t>年12月</w:t>
      </w:r>
      <w:r>
        <w:rPr>
          <w:rFonts w:hint="eastAsia" w:ascii="宋体" w:hAnsi="宋体"/>
          <w:b/>
          <w:sz w:val="21"/>
          <w:szCs w:val="21"/>
          <w:lang w:val="en-US" w:eastAsia="zh-CN"/>
        </w:rPr>
        <w:t>10</w:t>
      </w:r>
      <w:r>
        <w:rPr>
          <w:rFonts w:hint="eastAsia" w:ascii="宋体" w:hAnsi="宋体"/>
          <w:b/>
          <w:sz w:val="21"/>
          <w:szCs w:val="21"/>
        </w:rPr>
        <w:t>日</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5. 完成情况说明:</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□计划有修改，但不会影响审核结论，修改的内容和原因是</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□未完成计划，未完成的内容和原因是:</w:t>
      </w:r>
    </w:p>
    <w:p>
      <w:pPr>
        <w:tabs>
          <w:tab w:val="left" w:pos="645"/>
        </w:tabs>
        <w:spacing w:after="163" w:afterLines="50" w:line="360" w:lineRule="exact"/>
        <w:rPr>
          <w:rFonts w:hint="eastAsia"/>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ind w:firstLine="420" w:firstLineChars="200"/>
              <w:rPr>
                <w:rFonts w:ascii="宋体" w:cs="宋体"/>
                <w:sz w:val="21"/>
                <w:szCs w:val="21"/>
              </w:rPr>
            </w:pPr>
            <w:r>
              <w:rPr>
                <w:rFonts w:hint="eastAsia" w:ascii="宋体" w:hAnsi="宋体" w:cs="宋体"/>
                <w:sz w:val="21"/>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rFonts w:hint="eastAsia" w:ascii="宋体" w:hAnsi="宋体"/>
                <w:b/>
                <w:sz w:val="21"/>
                <w:szCs w:val="21"/>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在公司运营过程中充分考虑相关方方面的期望或要求，已识别公司的相关方涉及到顾客、最终用户、业主、股东、银行、外部供应商、员工、法律法规监管机构等。</w:t>
            </w:r>
          </w:p>
          <w:p>
            <w:pPr>
              <w:spacing w:line="360" w:lineRule="auto"/>
              <w:rPr>
                <w:rFonts w:hint="eastAsia" w:ascii="宋体" w:hAnsi="宋体"/>
                <w:b w:val="0"/>
                <w:bCs/>
                <w:sz w:val="21"/>
                <w:szCs w:val="21"/>
              </w:rPr>
            </w:pPr>
            <w:r>
              <w:rPr>
                <w:rFonts w:hint="eastAsia" w:ascii="宋体" w:hAnsi="宋体"/>
                <w:b w:val="0"/>
                <w:bCs/>
                <w:sz w:val="21"/>
                <w:szCs w:val="21"/>
              </w:rPr>
              <w:t>采购、销售和相关职能部门通过日常例会、市场活动、现场拜访、产品展销会、客户调查等多种渠道和方式方法随时了解相关方的需求和期望。做为公司经营风险分析和发展机遇的可利用资源。</w:t>
            </w:r>
          </w:p>
          <w:p>
            <w:pPr>
              <w:spacing w:line="360" w:lineRule="auto"/>
              <w:rPr>
                <w:rFonts w:hint="eastAsia" w:ascii="宋体" w:hAnsi="宋体"/>
                <w:b w:val="0"/>
                <w:bCs/>
                <w:sz w:val="21"/>
                <w:szCs w:val="21"/>
              </w:rPr>
            </w:pPr>
            <w:r>
              <w:rPr>
                <w:rFonts w:hint="eastAsia" w:ascii="宋体" w:hAnsi="宋体"/>
                <w:b w:val="0"/>
                <w:bCs/>
                <w:sz w:val="21"/>
                <w:szCs w:val="21"/>
              </w:rPr>
              <w:t>与公司高管交流，内外部相关方需求分析到位。口头交流。</w:t>
            </w:r>
          </w:p>
          <w:p>
            <w:pPr>
              <w:spacing w:line="360" w:lineRule="auto"/>
              <w:rPr>
                <w:rFonts w:ascii="宋体" w:hAnsi="宋体"/>
                <w:b/>
                <w:sz w:val="21"/>
                <w:szCs w:val="21"/>
              </w:rPr>
            </w:pPr>
            <w:r>
              <w:rPr>
                <w:rFonts w:hint="eastAsia" w:ascii="宋体" w:hAnsi="宋体"/>
                <w:b w:val="0"/>
                <w:bCs/>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环境</w:t>
            </w:r>
            <w:r>
              <w:rPr>
                <w:rFonts w:hint="eastAsia" w:ascii="宋体" w:hAnsi="宋体"/>
                <w:b w:val="0"/>
                <w:bCs/>
                <w:sz w:val="21"/>
                <w:szCs w:val="21"/>
                <w:lang w:val="en-US" w:eastAsia="zh-CN"/>
              </w:rPr>
              <w:t>体系</w:t>
            </w:r>
            <w:r>
              <w:rPr>
                <w:rFonts w:hint="eastAsia" w:ascii="宋体" w:hAnsi="宋体"/>
                <w:b w:val="0"/>
                <w:bCs/>
                <w:sz w:val="21"/>
                <w:szCs w:val="21"/>
              </w:rPr>
              <w:t>方针</w:t>
            </w:r>
          </w:p>
          <w:p>
            <w:pPr>
              <w:numPr>
                <w:ilvl w:val="0"/>
                <w:numId w:val="0"/>
              </w:numPr>
              <w:spacing w:line="360" w:lineRule="auto"/>
              <w:ind w:firstLine="420" w:firstLineChars="200"/>
              <w:rPr>
                <w:rFonts w:hint="eastAsia" w:ascii="宋体" w:hAnsi="宋体"/>
                <w:b w:val="0"/>
                <w:bCs/>
                <w:sz w:val="21"/>
                <w:szCs w:val="21"/>
              </w:rPr>
            </w:pPr>
            <w:r>
              <w:rPr>
                <w:rFonts w:hint="eastAsia" w:ascii="宋体" w:hAnsi="宋体"/>
                <w:b w:val="0"/>
                <w:bCs/>
                <w:sz w:val="21"/>
                <w:szCs w:val="21"/>
              </w:rPr>
              <w:t>让环保扎根此刻  用绿色昭示未来</w:t>
            </w:r>
          </w:p>
          <w:p>
            <w:pPr>
              <w:spacing w:line="360" w:lineRule="auto"/>
              <w:rPr>
                <w:rFonts w:ascii="宋体" w:hAnsi="宋体"/>
                <w:b/>
                <w:sz w:val="21"/>
                <w:szCs w:val="21"/>
              </w:rPr>
            </w:pPr>
            <w:r>
              <w:rPr>
                <w:rFonts w:hint="eastAsia" w:ascii="宋体" w:hAnsi="宋体"/>
                <w:b w:val="0"/>
                <w:bCs/>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识别了办公、生产、采购、销售、质检等过程的环境因素，动态更新，评价出的重要环境因素包括：固体废弃物排放、火灾事故的发生、废气排放、噪声排放。</w:t>
            </w:r>
          </w:p>
          <w:p>
            <w:pPr>
              <w:spacing w:line="360" w:lineRule="auto"/>
              <w:rPr>
                <w:rFonts w:hint="eastAsia" w:ascii="宋体" w:hAnsi="宋体"/>
                <w:b w:val="0"/>
                <w:bCs/>
                <w:sz w:val="21"/>
                <w:szCs w:val="21"/>
              </w:rPr>
            </w:pPr>
            <w:r>
              <w:rPr>
                <w:rFonts w:hint="eastAsia" w:ascii="宋体" w:hAnsi="宋体"/>
                <w:b w:val="0"/>
                <w:bCs/>
                <w:sz w:val="21"/>
                <w:szCs w:val="21"/>
              </w:rPr>
              <w:t>在采购、销售、生产、质检、仓储、运输、交付、日常办公等过程能使用生命周期观点和方法识别环境因素并加以管理。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numPr>
                <w:ilvl w:val="0"/>
                <w:numId w:val="3"/>
              </w:numPr>
              <w:tabs>
                <w:tab w:val="left" w:pos="540"/>
              </w:tabs>
              <w:spacing w:line="360" w:lineRule="auto"/>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pStyle w:val="16"/>
              <w:numPr>
                <w:ilvl w:val="0"/>
                <w:numId w:val="0"/>
              </w:numPr>
              <w:tabs>
                <w:tab w:val="left" w:pos="540"/>
              </w:tabs>
              <w:spacing w:line="360" w:lineRule="auto"/>
              <w:ind w:leftChars="0"/>
              <w:rPr>
                <w:rFonts w:ascii="宋体"/>
                <w:b/>
                <w:color w:val="000000"/>
                <w:szCs w:val="21"/>
              </w:rPr>
            </w:pPr>
            <w:r>
              <w:rPr>
                <w:rFonts w:hint="eastAsia" w:ascii="宋体" w:hAnsi="宋体"/>
                <w:b/>
                <w:color w:val="000000"/>
                <w:szCs w:val="21"/>
                <w:lang w:eastAsia="zh-CN"/>
              </w:rPr>
              <w:t>（</w:t>
            </w:r>
            <w:r>
              <w:rPr>
                <w:rFonts w:hint="eastAsia"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360" w:lineRule="auto"/>
              <w:ind w:firstLine="211" w:firstLineChars="100"/>
              <w:rPr>
                <w:rFonts w:ascii="宋体" w:cs="宋体"/>
                <w:szCs w:val="21"/>
              </w:rPr>
            </w:pPr>
            <w:r>
              <w:rPr>
                <w:rFonts w:hint="eastAsia" w:ascii="宋体" w:hAnsi="宋体" w:eastAsia="宋体" w:cs="Times New Roman"/>
                <w:b/>
                <w:color w:val="000000"/>
                <w:kern w:val="2"/>
                <w:sz w:val="21"/>
                <w:szCs w:val="21"/>
                <w:lang w:val="en-US" w:eastAsia="zh-CN" w:bidi="ar-SA"/>
              </w:rPr>
              <w:t>法律法规的宣传方式：</w:t>
            </w:r>
            <w:r>
              <w:rPr>
                <w:rFonts w:hint="eastAsia" w:ascii="宋体" w:hAnsi="宋体" w:cs="宋体"/>
                <w:sz w:val="21"/>
                <w:szCs w:val="21"/>
              </w:rPr>
              <w:t>通过培训、开会、发文件等形式将法律法规要求传达给了员工和相关方。</w:t>
            </w:r>
          </w:p>
          <w:p>
            <w:pPr>
              <w:pStyle w:val="16"/>
              <w:numPr>
                <w:ilvl w:val="0"/>
                <w:numId w:val="0"/>
              </w:numPr>
              <w:tabs>
                <w:tab w:val="left" w:pos="540"/>
              </w:tabs>
              <w:spacing w:line="360" w:lineRule="auto"/>
              <w:ind w:leftChars="0"/>
              <w:rPr>
                <w:rFonts w:ascii="宋体" w:hAnsi="宋体"/>
                <w:b/>
                <w:sz w:val="21"/>
                <w:szCs w:val="21"/>
              </w:rPr>
            </w:pPr>
            <w:r>
              <w:rPr>
                <w:rFonts w:hint="eastAsia" w:ascii="宋体" w:hAnsi="宋体"/>
                <w:b/>
                <w:color w:val="000000"/>
                <w:szCs w:val="21"/>
                <w:lang w:eastAsia="zh-CN"/>
              </w:rPr>
              <w:t>（</w:t>
            </w:r>
            <w:r>
              <w:rPr>
                <w:rFonts w:hint="eastAsia" w:ascii="宋体" w:hAnsi="宋体"/>
                <w:b/>
                <w:color w:val="000000"/>
                <w:szCs w:val="21"/>
                <w:lang w:val="en-US" w:eastAsia="zh-CN"/>
              </w:rPr>
              <w:t>3</w:t>
            </w:r>
            <w:r>
              <w:rPr>
                <w:rFonts w:hint="eastAsia" w:ascii="宋体" w:hAnsi="宋体"/>
                <w:b/>
                <w:color w:val="000000"/>
                <w:szCs w:val="21"/>
                <w:lang w:eastAsia="zh-CN"/>
              </w:rPr>
              <w:t>）</w:t>
            </w:r>
            <w:r>
              <w:rPr>
                <w:rFonts w:hint="eastAsia" w:ascii="宋体" w:hAnsi="宋体"/>
                <w:b/>
                <w:color w:val="000000"/>
                <w:szCs w:val="21"/>
              </w:rPr>
              <w:t>法律法规要求及时更新了：</w:t>
            </w:r>
            <w:r>
              <w:rPr>
                <w:rFonts w:hint="eastAsia" w:ascii="宋体" w:hAnsi="宋体"/>
                <w:b w:val="0"/>
                <w:bCs/>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jc w:val="both"/>
              <w:rPr>
                <w:rFonts w:hint="default" w:ascii="宋体" w:hAnsi="宋体"/>
                <w:spacing w:val="20"/>
                <w:sz w:val="21"/>
                <w:szCs w:val="21"/>
                <w:lang w:val="en-US" w:eastAsia="zh-CN"/>
              </w:rPr>
            </w:pPr>
            <w:r>
              <w:rPr>
                <w:rFonts w:hint="eastAsia" w:ascii="宋体" w:hAnsi="宋体"/>
                <w:spacing w:val="20"/>
                <w:sz w:val="21"/>
                <w:szCs w:val="21"/>
                <w:lang w:val="en-US" w:eastAsia="zh-CN"/>
              </w:rPr>
              <w:t>环境目标：</w:t>
            </w:r>
          </w:p>
          <w:p>
            <w:pPr>
              <w:spacing w:line="360" w:lineRule="auto"/>
              <w:ind w:firstLine="500" w:firstLineChars="200"/>
              <w:jc w:val="both"/>
              <w:rPr>
                <w:rFonts w:ascii="宋体"/>
                <w:sz w:val="21"/>
                <w:szCs w:val="21"/>
              </w:rPr>
            </w:pPr>
            <w:r>
              <w:rPr>
                <w:rFonts w:hint="eastAsia" w:ascii="宋体" w:hAnsi="宋体"/>
                <w:spacing w:val="20"/>
                <w:sz w:val="21"/>
                <w:szCs w:val="21"/>
                <w:lang w:val="en-US" w:eastAsia="zh-CN"/>
              </w:rPr>
              <w:t>重大环境污染事故为零</w:t>
            </w:r>
            <w:r>
              <w:rPr>
                <w:rFonts w:hint="eastAsia" w:ascii="宋体" w:hAnsi="宋体"/>
                <w:spacing w:val="20"/>
                <w:sz w:val="21"/>
                <w:szCs w:val="21"/>
              </w:rPr>
              <w:t>；</w:t>
            </w:r>
          </w:p>
          <w:p>
            <w:pPr>
              <w:spacing w:line="360" w:lineRule="auto"/>
              <w:ind w:firstLine="420" w:firstLineChars="200"/>
              <w:jc w:val="both"/>
              <w:rPr>
                <w:rFonts w:ascii="宋体" w:cs="HAAPML+o¨²¨¬?"/>
                <w:sz w:val="21"/>
                <w:szCs w:val="21"/>
              </w:rPr>
            </w:pPr>
            <w:r>
              <w:rPr>
                <w:rFonts w:ascii="宋体" w:hAnsi="宋体" w:cs="HAAPML+o¨²¨¬?"/>
                <w:sz w:val="21"/>
                <w:szCs w:val="21"/>
              </w:rPr>
              <w:t xml:space="preserve"> </w:t>
            </w:r>
            <w:r>
              <w:rPr>
                <w:rFonts w:hint="eastAsia" w:ascii="宋体" w:hAnsi="宋体" w:cs="HAAPML+o¨²¨¬?"/>
                <w:sz w:val="21"/>
                <w:szCs w:val="21"/>
                <w:lang w:val="en-US" w:eastAsia="zh-CN"/>
              </w:rPr>
              <w:t>火灾事故为零</w:t>
            </w:r>
            <w:r>
              <w:rPr>
                <w:rFonts w:hint="eastAsia" w:ascii="宋体" w:hAnsi="宋体" w:cs="HAAPML+o¨²¨¬?"/>
                <w:sz w:val="21"/>
                <w:szCs w:val="21"/>
              </w:rPr>
              <w:t>；</w:t>
            </w:r>
          </w:p>
          <w:p>
            <w:pPr>
              <w:spacing w:line="360" w:lineRule="auto"/>
              <w:ind w:firstLine="420" w:firstLineChars="200"/>
              <w:jc w:val="both"/>
              <w:rPr>
                <w:rFonts w:ascii="宋体"/>
                <w:spacing w:val="20"/>
                <w:sz w:val="21"/>
                <w:szCs w:val="21"/>
              </w:rPr>
            </w:pPr>
            <w:r>
              <w:rPr>
                <w:rFonts w:ascii="宋体" w:hAnsi="宋体"/>
                <w:sz w:val="21"/>
                <w:szCs w:val="21"/>
              </w:rPr>
              <w:t xml:space="preserve"> </w:t>
            </w:r>
            <w:r>
              <w:rPr>
                <w:rFonts w:hint="eastAsia" w:ascii="宋体" w:hAnsi="宋体"/>
                <w:sz w:val="21"/>
                <w:szCs w:val="21"/>
                <w:lang w:val="en-US" w:eastAsia="zh-CN"/>
              </w:rPr>
              <w:t>环境影响投诉次数为零</w:t>
            </w:r>
            <w:r>
              <w:rPr>
                <w:rFonts w:ascii="宋体"/>
                <w:sz w:val="21"/>
                <w:szCs w:val="21"/>
              </w:rPr>
              <w:t>0</w:t>
            </w:r>
            <w:r>
              <w:rPr>
                <w:rFonts w:hint="eastAsia" w:ascii="宋体" w:hAnsi="宋体"/>
                <w:sz w:val="21"/>
                <w:szCs w:val="21"/>
              </w:rPr>
              <w:t>；</w:t>
            </w:r>
          </w:p>
          <w:p>
            <w:pPr>
              <w:spacing w:line="360" w:lineRule="auto"/>
              <w:ind w:firstLine="630" w:firstLineChars="300"/>
              <w:jc w:val="both"/>
              <w:rPr>
                <w:rFonts w:ascii="宋体"/>
                <w:spacing w:val="20"/>
                <w:sz w:val="21"/>
                <w:szCs w:val="21"/>
              </w:rPr>
            </w:pPr>
            <w:r>
              <w:rPr>
                <w:rFonts w:hint="eastAsia" w:ascii="宋体" w:hAnsi="宋体"/>
                <w:color w:val="000000"/>
                <w:sz w:val="21"/>
                <w:szCs w:val="21"/>
                <w:lang w:val="en-US" w:eastAsia="zh-CN"/>
              </w:rPr>
              <w:t>固体废弃物分类处理率为100%</w:t>
            </w:r>
            <w:r>
              <w:rPr>
                <w:rFonts w:hint="eastAsia" w:ascii="宋体" w:hAnsi="宋体"/>
                <w:spacing w:val="20"/>
                <w:sz w:val="21"/>
                <w:szCs w:val="21"/>
              </w:rPr>
              <w:t>；</w:t>
            </w:r>
          </w:p>
          <w:p>
            <w:pPr>
              <w:spacing w:line="360" w:lineRule="auto"/>
              <w:jc w:val="both"/>
              <w:rPr>
                <w:rFonts w:ascii="宋体" w:hAnsi="宋体"/>
                <w:b/>
                <w:sz w:val="21"/>
                <w:szCs w:val="21"/>
              </w:rPr>
            </w:pPr>
            <w:r>
              <w:rPr>
                <w:rFonts w:ascii="宋体" w:hAnsi="宋体" w:cs="宋体"/>
                <w:sz w:val="21"/>
                <w:szCs w:val="21"/>
              </w:rPr>
              <w:t xml:space="preserve"> </w:t>
            </w:r>
            <w:r>
              <w:rPr>
                <w:rFonts w:hint="eastAsia" w:ascii="宋体" w:hAnsi="宋体" w:cs="宋体"/>
                <w:sz w:val="21"/>
                <w:szCs w:val="21"/>
              </w:rPr>
              <w:t>提供《目标指标和管理方案》《目标指标和管理方案考核表》</w:t>
            </w:r>
            <w:r>
              <w:rPr>
                <w:rFonts w:hint="eastAsia" w:ascii="宋体" w:hAnsi="宋体" w:cs="宋体"/>
                <w:sz w:val="21"/>
                <w:szCs w:val="21"/>
                <w:lang w:eastAsia="zh-CN"/>
              </w:rPr>
              <w:t>，</w:t>
            </w:r>
            <w:r>
              <w:rPr>
                <w:rFonts w:hint="eastAsia" w:ascii="宋体" w:hAnsi="宋体" w:cs="宋体"/>
                <w:sz w:val="21"/>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360" w:lineRule="auto"/>
              <w:jc w:val="both"/>
              <w:rPr>
                <w:rFonts w:ascii="宋体" w:cs="宋体"/>
                <w:b w:val="0"/>
                <w:bCs w:val="0"/>
                <w:sz w:val="21"/>
                <w:szCs w:val="21"/>
              </w:rPr>
            </w:pPr>
            <w:r>
              <w:rPr>
                <w:rFonts w:hint="eastAsia" w:ascii="宋体" w:hAnsi="宋体" w:cs="宋体"/>
                <w:b w:val="0"/>
                <w:bCs w:val="0"/>
                <w:sz w:val="21"/>
                <w:szCs w:val="21"/>
              </w:rPr>
              <w:t>受审核方建立的管理体系文件包括：</w:t>
            </w:r>
          </w:p>
          <w:p>
            <w:pPr>
              <w:numPr>
                <w:ilvl w:val="0"/>
                <w:numId w:val="4"/>
              </w:numPr>
              <w:spacing w:line="360" w:lineRule="auto"/>
              <w:jc w:val="both"/>
              <w:rPr>
                <w:rFonts w:ascii="宋体" w:cs="宋体"/>
                <w:b w:val="0"/>
                <w:bCs w:val="0"/>
                <w:sz w:val="21"/>
                <w:szCs w:val="21"/>
              </w:rPr>
            </w:pPr>
            <w:r>
              <w:rPr>
                <w:rFonts w:hint="eastAsia" w:ascii="宋体" w:hAnsi="宋体" w:cs="宋体"/>
                <w:b w:val="0"/>
                <w:bCs w:val="0"/>
                <w:sz w:val="21"/>
                <w:szCs w:val="21"/>
              </w:rPr>
              <w:t>管理手册</w:t>
            </w:r>
            <w:r>
              <w:rPr>
                <w:rFonts w:hint="eastAsia" w:ascii="宋体" w:hAnsi="宋体" w:cs="宋体"/>
                <w:b w:val="0"/>
                <w:bCs w:val="0"/>
                <w:sz w:val="21"/>
                <w:szCs w:val="21"/>
                <w:lang w:val="en-US" w:eastAsia="zh-CN"/>
              </w:rPr>
              <w:t>ES/RY</w:t>
            </w:r>
            <w:r>
              <w:rPr>
                <w:rFonts w:ascii="宋体" w:hAnsi="宋体" w:cs="宋体"/>
                <w:b w:val="0"/>
                <w:bCs w:val="0"/>
                <w:sz w:val="21"/>
                <w:szCs w:val="21"/>
              </w:rPr>
              <w:t xml:space="preserve">-2019 </w:t>
            </w:r>
            <w:r>
              <w:rPr>
                <w:rFonts w:hint="eastAsia" w:ascii="宋体" w:hAnsi="宋体" w:cs="宋体"/>
                <w:b w:val="0"/>
                <w:bCs w:val="0"/>
                <w:sz w:val="21"/>
                <w:szCs w:val="21"/>
              </w:rPr>
              <w:t>A</w:t>
            </w:r>
            <w:r>
              <w:rPr>
                <w:rFonts w:ascii="宋体" w:hAnsi="宋体" w:cs="宋体"/>
                <w:b w:val="0"/>
                <w:bCs w:val="0"/>
                <w:sz w:val="21"/>
                <w:szCs w:val="21"/>
              </w:rPr>
              <w:t xml:space="preserve"> </w:t>
            </w:r>
            <w:r>
              <w:rPr>
                <w:rFonts w:hint="eastAsia" w:ascii="宋体" w:hAnsi="宋体" w:cs="宋体"/>
                <w:b w:val="0"/>
                <w:bCs w:val="0"/>
                <w:sz w:val="21"/>
                <w:szCs w:val="21"/>
                <w:lang w:val="en-US" w:eastAsia="zh-CN"/>
              </w:rPr>
              <w:t>/0</w:t>
            </w:r>
            <w:r>
              <w:rPr>
                <w:rFonts w:hint="eastAsia" w:ascii="宋体" w:hAnsi="宋体"/>
                <w:b w:val="0"/>
                <w:bCs w:val="0"/>
                <w:sz w:val="21"/>
                <w:szCs w:val="21"/>
              </w:rPr>
              <w:t>版</w:t>
            </w:r>
            <w:r>
              <w:rPr>
                <w:rFonts w:hint="eastAsia" w:ascii="宋体" w:hAnsi="宋体" w:cs="宋体"/>
                <w:b w:val="0"/>
                <w:bCs w:val="0"/>
                <w:sz w:val="21"/>
                <w:szCs w:val="21"/>
              </w:rPr>
              <w:t>，发布时间：</w:t>
            </w:r>
            <w:r>
              <w:rPr>
                <w:rFonts w:ascii="宋体" w:hAnsi="宋体" w:cs="宋体"/>
                <w:b w:val="0"/>
                <w:bCs w:val="0"/>
                <w:sz w:val="21"/>
                <w:szCs w:val="21"/>
              </w:rPr>
              <w:t>2019.</w:t>
            </w:r>
            <w:r>
              <w:rPr>
                <w:rFonts w:hint="eastAsia" w:ascii="宋体" w:hAnsi="宋体" w:cs="宋体"/>
                <w:b w:val="0"/>
                <w:bCs w:val="0"/>
                <w:sz w:val="21"/>
                <w:szCs w:val="21"/>
                <w:lang w:val="en-US" w:eastAsia="zh-CN"/>
              </w:rPr>
              <w:t>5</w:t>
            </w:r>
            <w:r>
              <w:rPr>
                <w:rFonts w:ascii="宋体" w:hAnsi="宋体" w:cs="宋体"/>
                <w:b w:val="0"/>
                <w:bCs w:val="0"/>
                <w:sz w:val="21"/>
                <w:szCs w:val="21"/>
              </w:rPr>
              <w:t>.</w:t>
            </w:r>
            <w:r>
              <w:rPr>
                <w:rFonts w:hint="eastAsia" w:ascii="宋体" w:hAnsi="宋体" w:cs="宋体"/>
                <w:b w:val="0"/>
                <w:bCs w:val="0"/>
                <w:sz w:val="21"/>
                <w:szCs w:val="21"/>
                <w:lang w:val="en-US" w:eastAsia="zh-CN"/>
              </w:rPr>
              <w:t>1</w:t>
            </w:r>
            <w:r>
              <w:rPr>
                <w:rFonts w:ascii="宋体" w:hAnsi="宋体" w:cs="宋体"/>
                <w:b w:val="0"/>
                <w:bCs w:val="0"/>
                <w:sz w:val="21"/>
                <w:szCs w:val="21"/>
              </w:rPr>
              <w:t xml:space="preserve">   </w:t>
            </w:r>
            <w:r>
              <w:rPr>
                <w:rFonts w:hint="eastAsia" w:ascii="宋体" w:hAnsi="宋体" w:cs="宋体"/>
                <w:b w:val="0"/>
                <w:bCs w:val="0"/>
                <w:sz w:val="21"/>
                <w:szCs w:val="21"/>
              </w:rPr>
              <w:t xml:space="preserve"> </w:t>
            </w:r>
            <w:r>
              <w:rPr>
                <w:rFonts w:ascii="宋体" w:hAnsi="宋体" w:cs="宋体"/>
                <w:b w:val="0"/>
                <w:bCs w:val="0"/>
                <w:sz w:val="21"/>
                <w:szCs w:val="21"/>
              </w:rPr>
              <w:t xml:space="preserve"> </w:t>
            </w:r>
            <w:r>
              <w:rPr>
                <w:rFonts w:hint="eastAsia" w:ascii="宋体" w:hAnsi="宋体" w:cs="宋体"/>
                <w:b w:val="0"/>
                <w:bCs w:val="0"/>
                <w:sz w:val="21"/>
                <w:szCs w:val="21"/>
              </w:rPr>
              <w:t>实施时间：</w:t>
            </w:r>
            <w:r>
              <w:rPr>
                <w:rFonts w:ascii="宋体" w:hAnsi="宋体" w:cs="宋体"/>
                <w:b w:val="0"/>
                <w:bCs w:val="0"/>
                <w:sz w:val="21"/>
                <w:szCs w:val="21"/>
              </w:rPr>
              <w:t>2019.</w:t>
            </w:r>
            <w:r>
              <w:rPr>
                <w:rFonts w:hint="eastAsia" w:ascii="宋体" w:hAnsi="宋体" w:cs="宋体"/>
                <w:b w:val="0"/>
                <w:bCs w:val="0"/>
                <w:sz w:val="21"/>
                <w:szCs w:val="21"/>
                <w:lang w:val="en-US" w:eastAsia="zh-CN"/>
              </w:rPr>
              <w:t>5</w:t>
            </w:r>
            <w:r>
              <w:rPr>
                <w:rFonts w:ascii="宋体" w:hAnsi="宋体" w:cs="宋体"/>
                <w:b w:val="0"/>
                <w:bCs w:val="0"/>
                <w:sz w:val="21"/>
                <w:szCs w:val="21"/>
              </w:rPr>
              <w:t>.</w:t>
            </w:r>
            <w:r>
              <w:rPr>
                <w:rFonts w:hint="eastAsia" w:ascii="宋体" w:hAnsi="宋体" w:cs="宋体"/>
                <w:b w:val="0"/>
                <w:bCs w:val="0"/>
                <w:sz w:val="21"/>
                <w:szCs w:val="21"/>
                <w:lang w:val="en-US" w:eastAsia="zh-CN"/>
              </w:rPr>
              <w:t>1</w:t>
            </w:r>
            <w:r>
              <w:rPr>
                <w:rFonts w:ascii="宋体" w:hAnsi="宋体" w:cs="宋体"/>
                <w:b w:val="0"/>
                <w:bCs w:val="0"/>
                <w:sz w:val="21"/>
                <w:szCs w:val="21"/>
              </w:rPr>
              <w:t xml:space="preserve">  </w:t>
            </w:r>
          </w:p>
          <w:p>
            <w:pPr>
              <w:numPr>
                <w:ilvl w:val="0"/>
                <w:numId w:val="4"/>
              </w:numPr>
              <w:spacing w:line="360" w:lineRule="auto"/>
              <w:ind w:left="0" w:leftChars="0" w:firstLine="0" w:firstLineChars="0"/>
              <w:jc w:val="both"/>
              <w:rPr>
                <w:rFonts w:ascii="宋体" w:cs="宋体"/>
                <w:b w:val="0"/>
                <w:bCs w:val="0"/>
                <w:sz w:val="21"/>
                <w:szCs w:val="21"/>
              </w:rPr>
            </w:pPr>
            <w:r>
              <w:rPr>
                <w:rFonts w:hint="eastAsia" w:ascii="宋体" w:hAnsi="宋体" w:cs="宋体"/>
                <w:b w:val="0"/>
                <w:bCs w:val="0"/>
                <w:sz w:val="21"/>
                <w:szCs w:val="21"/>
              </w:rPr>
              <w:t>程序文件，含</w:t>
            </w:r>
            <w:r>
              <w:rPr>
                <w:rFonts w:hint="eastAsia" w:ascii="宋体" w:hAnsi="宋体" w:cs="宋体"/>
                <w:b w:val="0"/>
                <w:bCs w:val="0"/>
                <w:sz w:val="21"/>
                <w:szCs w:val="21"/>
                <w:lang w:val="en-US" w:eastAsia="zh-CN"/>
              </w:rPr>
              <w:t>19</w:t>
            </w:r>
            <w:r>
              <w:rPr>
                <w:rFonts w:hint="eastAsia" w:ascii="宋体" w:hAnsi="宋体" w:cs="宋体"/>
                <w:b w:val="0"/>
                <w:bCs w:val="0"/>
                <w:sz w:val="21"/>
                <w:szCs w:val="21"/>
              </w:rPr>
              <w:t>个文件，包括标准要求的形成文件的信息。</w:t>
            </w:r>
          </w:p>
          <w:p>
            <w:pPr>
              <w:pStyle w:val="2"/>
              <w:tabs>
                <w:tab w:val="left" w:pos="3300"/>
                <w:tab w:val="left" w:pos="5160"/>
                <w:tab w:val="clear" w:pos="3510"/>
                <w:tab w:val="clear" w:pos="5580"/>
              </w:tabs>
              <w:spacing w:line="360" w:lineRule="auto"/>
              <w:jc w:val="both"/>
              <w:rPr>
                <w:b w:val="0"/>
                <w:bCs w:val="0"/>
                <w:sz w:val="21"/>
                <w:szCs w:val="21"/>
              </w:rPr>
            </w:pPr>
            <w:r>
              <w:rPr>
                <w:rFonts w:ascii="宋体" w:hAnsi="宋体" w:cs="宋体"/>
                <w:b w:val="0"/>
                <w:bCs w:val="0"/>
                <w:sz w:val="21"/>
                <w:szCs w:val="21"/>
              </w:rPr>
              <w:t>3.</w:t>
            </w:r>
            <w:r>
              <w:rPr>
                <w:rFonts w:hint="eastAsia" w:ascii="宋体" w:hAnsi="宋体" w:cs="宋体"/>
                <w:b w:val="0"/>
                <w:bCs w:val="0"/>
                <w:sz w:val="21"/>
                <w:szCs w:val="21"/>
                <w:lang w:val="en-US" w:eastAsia="zh-CN"/>
              </w:rPr>
              <w:t xml:space="preserve"> </w:t>
            </w:r>
            <w:r>
              <w:rPr>
                <w:rFonts w:hint="eastAsia" w:ascii="宋体" w:hAnsi="宋体" w:cs="宋体"/>
                <w:b w:val="0"/>
                <w:bCs w:val="0"/>
                <w:sz w:val="21"/>
                <w:szCs w:val="21"/>
              </w:rPr>
              <w:t>管理制度汇编包括管理制度、合同</w:t>
            </w:r>
            <w:r>
              <w:rPr>
                <w:rFonts w:hint="eastAsia"/>
                <w:b w:val="0"/>
                <w:bCs w:val="0"/>
                <w:sz w:val="21"/>
                <w:szCs w:val="21"/>
              </w:rPr>
              <w:t>管理制定、作业指导书等。</w:t>
            </w:r>
          </w:p>
          <w:p>
            <w:pPr>
              <w:spacing w:line="360" w:lineRule="auto"/>
              <w:jc w:val="both"/>
              <w:rPr>
                <w:rFonts w:ascii="宋体" w:hAnsi="宋体"/>
                <w:b/>
                <w:sz w:val="21"/>
                <w:szCs w:val="21"/>
              </w:rPr>
            </w:pPr>
            <w:r>
              <w:rPr>
                <w:rFonts w:hint="eastAsia"/>
                <w:b w:val="0"/>
                <w:bCs w:val="0"/>
                <w:sz w:val="21"/>
                <w:szCs w:val="21"/>
                <w:lang w:val="en-US" w:eastAsia="zh-CN"/>
              </w:rPr>
              <w:t>体系运行一年，没有更改</w:t>
            </w:r>
            <w:r>
              <w:rPr>
                <w:rFonts w:hint="eastAsia"/>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autoSpaceDE w:val="0"/>
              <w:autoSpaceDN w:val="0"/>
              <w:spacing w:line="360" w:lineRule="auto"/>
              <w:rPr>
                <w:rFonts w:hint="eastAsia" w:ascii="宋体" w:hAnsi="宋体"/>
                <w:b w:val="0"/>
                <w:bCs/>
                <w:sz w:val="21"/>
                <w:szCs w:val="21"/>
              </w:rPr>
            </w:pPr>
            <w:r>
              <w:rPr>
                <w:rFonts w:hint="eastAsia" w:ascii="宋体" w:hAnsi="宋体"/>
                <w:b w:val="0"/>
                <w:bCs/>
                <w:sz w:val="21"/>
                <w:szCs w:val="21"/>
              </w:rPr>
              <w:t>生产、技术、检验、销售服务人员上岗前经过岗前培训，人员均经过专业培训。</w:t>
            </w:r>
          </w:p>
          <w:p>
            <w:pPr>
              <w:autoSpaceDE w:val="0"/>
              <w:autoSpaceDN w:val="0"/>
              <w:spacing w:line="360" w:lineRule="auto"/>
              <w:rPr>
                <w:rFonts w:hint="eastAsia" w:ascii="宋体" w:hAnsi="宋体"/>
                <w:b w:val="0"/>
                <w:bCs/>
                <w:sz w:val="21"/>
                <w:szCs w:val="21"/>
              </w:rPr>
            </w:pPr>
            <w:r>
              <w:rPr>
                <w:rFonts w:hint="eastAsia" w:ascii="宋体" w:hAnsi="宋体"/>
                <w:b w:val="0"/>
                <w:bCs/>
                <w:sz w:val="21"/>
                <w:szCs w:val="21"/>
                <w:lang w:val="en-US" w:eastAsia="zh-CN"/>
              </w:rPr>
              <w:t>提供</w:t>
            </w:r>
            <w:r>
              <w:rPr>
                <w:rFonts w:hint="eastAsia" w:ascii="宋体" w:hAnsi="宋体"/>
                <w:b w:val="0"/>
                <w:bCs/>
                <w:sz w:val="21"/>
                <w:szCs w:val="21"/>
              </w:rPr>
              <w:t>特种作业人员：提供叉车工资格证，姓名</w:t>
            </w:r>
            <w:r>
              <w:rPr>
                <w:rFonts w:hint="eastAsia" w:ascii="宋体" w:hAnsi="宋体"/>
                <w:b w:val="0"/>
                <w:bCs/>
                <w:sz w:val="21"/>
                <w:szCs w:val="21"/>
                <w:lang w:val="en-US" w:eastAsia="zh-CN"/>
              </w:rPr>
              <w:t>苟海龙</w:t>
            </w:r>
            <w:r>
              <w:rPr>
                <w:rFonts w:hint="eastAsia" w:ascii="宋体" w:hAnsi="宋体"/>
                <w:b w:val="0"/>
                <w:bCs/>
                <w:sz w:val="21"/>
                <w:szCs w:val="21"/>
              </w:rPr>
              <w:t>，证件编号</w:t>
            </w:r>
            <w:r>
              <w:rPr>
                <w:rFonts w:hint="eastAsia" w:ascii="宋体" w:hAnsi="宋体"/>
                <w:b w:val="0"/>
                <w:bCs/>
                <w:sz w:val="21"/>
                <w:szCs w:val="21"/>
                <w:lang w:eastAsia="zh-CN"/>
              </w:rPr>
              <w:t>：</w:t>
            </w:r>
            <w:r>
              <w:rPr>
                <w:rFonts w:hint="eastAsia" w:ascii="宋体" w:hAnsi="宋体"/>
                <w:b w:val="0"/>
                <w:bCs/>
                <w:sz w:val="21"/>
                <w:szCs w:val="21"/>
                <w:lang w:val="en-US" w:eastAsia="zh-CN"/>
              </w:rPr>
              <w:t>610321198008242513</w:t>
            </w:r>
            <w:r>
              <w:rPr>
                <w:rFonts w:hint="eastAsia" w:ascii="宋体" w:hAnsi="宋体"/>
                <w:b w:val="0"/>
                <w:bCs/>
                <w:sz w:val="21"/>
                <w:szCs w:val="21"/>
              </w:rPr>
              <w:t>，有效期至20</w:t>
            </w:r>
            <w:r>
              <w:rPr>
                <w:rFonts w:hint="eastAsia" w:ascii="宋体" w:hAnsi="宋体"/>
                <w:b w:val="0"/>
                <w:bCs/>
                <w:sz w:val="21"/>
                <w:szCs w:val="21"/>
                <w:lang w:val="en-US" w:eastAsia="zh-CN"/>
              </w:rPr>
              <w:t>23</w:t>
            </w:r>
            <w:r>
              <w:rPr>
                <w:rFonts w:hint="eastAsia" w:ascii="宋体" w:hAnsi="宋体"/>
                <w:b w:val="0"/>
                <w:bCs/>
                <w:sz w:val="21"/>
                <w:szCs w:val="21"/>
              </w:rPr>
              <w:t>.</w:t>
            </w:r>
            <w:r>
              <w:rPr>
                <w:rFonts w:hint="eastAsia" w:ascii="宋体" w:hAnsi="宋体"/>
                <w:b w:val="0"/>
                <w:bCs/>
                <w:sz w:val="21"/>
                <w:szCs w:val="21"/>
                <w:lang w:val="en-US" w:eastAsia="zh-CN"/>
              </w:rPr>
              <w:t>12月</w:t>
            </w:r>
            <w:r>
              <w:rPr>
                <w:rFonts w:hint="eastAsia" w:ascii="宋体" w:hAnsi="宋体"/>
                <w:b w:val="0"/>
                <w:bCs/>
                <w:sz w:val="21"/>
                <w:szCs w:val="21"/>
              </w:rPr>
              <w:t>，发证</w:t>
            </w:r>
            <w:r>
              <w:rPr>
                <w:rFonts w:hint="eastAsia" w:ascii="宋体" w:hAnsi="宋体"/>
                <w:b w:val="0"/>
                <w:bCs/>
                <w:sz w:val="21"/>
                <w:szCs w:val="21"/>
                <w:lang w:val="en-US" w:eastAsia="zh-CN"/>
              </w:rPr>
              <w:t>国家安全生产监督管理总局</w:t>
            </w:r>
            <w:r>
              <w:rPr>
                <w:rFonts w:hint="eastAsia" w:ascii="宋体" w:hAnsi="宋体"/>
                <w:b w:val="0"/>
                <w:bCs/>
                <w:sz w:val="21"/>
                <w:szCs w:val="21"/>
              </w:rPr>
              <w:t>。</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hint="eastAsia" w:ascii="宋体" w:hAnsi="宋体" w:eastAsia="宋体"/>
                <w:b/>
                <w:sz w:val="21"/>
                <w:szCs w:val="21"/>
                <w:lang w:eastAsia="zh-CN"/>
              </w:rPr>
            </w:pPr>
            <w:r>
              <w:rPr>
                <w:rFonts w:hint="eastAsia" w:ascii="宋体" w:hAnsi="宋体"/>
                <w:b w:val="0"/>
                <w:bCs/>
                <w:sz w:val="21"/>
                <w:szCs w:val="21"/>
              </w:rPr>
              <w:t>棒料剪、中频炉、螺旋压力机、冲床、正火炉、抛丸机、粗车数控机床等</w:t>
            </w:r>
            <w:r>
              <w:rPr>
                <w:rFonts w:hint="eastAsia" w:ascii="宋体" w:hAnsi="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360" w:lineRule="auto"/>
              <w:rPr>
                <w:rFonts w:hint="eastAsia" w:ascii="宋体" w:hAnsi="宋体"/>
                <w:b w:val="0"/>
                <w:bCs/>
                <w:sz w:val="21"/>
                <w:szCs w:val="21"/>
              </w:rPr>
            </w:pPr>
            <w:r>
              <w:rPr>
                <w:rFonts w:hint="eastAsia" w:ascii="宋体" w:hAnsi="宋体"/>
                <w:b w:val="0"/>
                <w:bCs/>
                <w:sz w:val="21"/>
                <w:szCs w:val="21"/>
              </w:rPr>
              <w:t xml:space="preserve">现场观察办公区、生产车间环境卫生管理，工作场所布局合理，温湿度适宜，照明良好，满足办公需求。 </w:t>
            </w:r>
          </w:p>
          <w:p>
            <w:pPr>
              <w:spacing w:line="360" w:lineRule="auto"/>
              <w:rPr>
                <w:rFonts w:hint="eastAsia" w:ascii="宋体" w:hAnsi="宋体"/>
                <w:b w:val="0"/>
                <w:bCs/>
                <w:sz w:val="21"/>
                <w:szCs w:val="21"/>
              </w:rPr>
            </w:pPr>
            <w:r>
              <w:rPr>
                <w:rFonts w:hint="eastAsia" w:ascii="宋体" w:hAnsi="宋体"/>
                <w:b w:val="0"/>
                <w:bCs/>
                <w:sz w:val="21"/>
                <w:szCs w:val="21"/>
              </w:rPr>
              <w:t>经与主管人员交谈，其对本部门在本条款管理中的职责、分工和接口关系清楚掌握，基本符合文件要求。</w:t>
            </w:r>
          </w:p>
          <w:p>
            <w:pPr>
              <w:spacing w:line="360" w:lineRule="auto"/>
              <w:rPr>
                <w:rFonts w:hint="eastAsia" w:ascii="宋体" w:hAnsi="宋体"/>
                <w:b w:val="0"/>
                <w:bCs/>
                <w:sz w:val="21"/>
                <w:szCs w:val="21"/>
              </w:rPr>
            </w:pPr>
            <w:r>
              <w:rPr>
                <w:rFonts w:hint="eastAsia" w:ascii="宋体" w:hAnsi="宋体"/>
                <w:b w:val="0"/>
                <w:bCs/>
                <w:sz w:val="21"/>
                <w:szCs w:val="21"/>
              </w:rPr>
              <w:t>公司定期举行旅游活动、体检，带薪休假等，已缓解员工的心理压力、过度疲劳等。</w:t>
            </w:r>
          </w:p>
          <w:p>
            <w:pPr>
              <w:spacing w:line="360" w:lineRule="auto"/>
              <w:rPr>
                <w:rFonts w:ascii="宋体" w:hAnsi="宋体"/>
                <w:b/>
                <w:sz w:val="21"/>
                <w:szCs w:val="21"/>
              </w:rPr>
            </w:pPr>
            <w:r>
              <w:rPr>
                <w:rFonts w:hint="eastAsia" w:ascii="宋体" w:hAnsi="宋体"/>
                <w:b w:val="0"/>
                <w:bCs/>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Cs/>
                <w:sz w:val="20"/>
                <w:szCs w:val="20"/>
                <w:lang w:val="en-US" w:eastAsia="zh-CN"/>
              </w:rPr>
              <w:t>三点内径千分</w:t>
            </w:r>
            <w:r>
              <w:rPr>
                <w:rFonts w:hint="eastAsia" w:ascii="宋体" w:hAnsi="宋体"/>
                <w:bCs/>
                <w:sz w:val="20"/>
                <w:szCs w:val="20"/>
              </w:rPr>
              <w:t>尺、</w:t>
            </w:r>
            <w:r>
              <w:rPr>
                <w:rFonts w:hint="eastAsia" w:ascii="宋体" w:hAnsi="宋体"/>
                <w:bCs/>
                <w:sz w:val="20"/>
                <w:szCs w:val="20"/>
                <w:lang w:val="en-US" w:eastAsia="zh-CN"/>
              </w:rPr>
              <w:t>内径百分表、带表卡尺、深度尺、游标卡尺、数显高度尺、偏摆检查仪、热电偶、硬度计等，均经</w:t>
            </w:r>
            <w:r>
              <w:rPr>
                <w:rFonts w:hint="eastAsia" w:ascii="宋体" w:hAnsi="宋体"/>
                <w:bCs/>
                <w:sz w:val="20"/>
                <w:szCs w:val="20"/>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360" w:lineRule="auto"/>
              <w:ind w:firstLine="420" w:firstLineChars="200"/>
              <w:rPr>
                <w:rFonts w:ascii="宋体" w:hAnsi="宋体"/>
                <w:b/>
                <w:sz w:val="21"/>
                <w:szCs w:val="21"/>
              </w:rPr>
            </w:pPr>
            <w:r>
              <w:rPr>
                <w:rFonts w:hint="eastAsia" w:ascii="宋体" w:hAnsi="宋体"/>
                <w:b w:val="0"/>
                <w:bCs/>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环保设备配置: 布袋除尘器、15m高的排气筒、危废存放间、化粪池、灭火器、消防器材、隔音、绿化等。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sz w:val="21"/>
                <w:szCs w:val="21"/>
                <w:u w:val="none"/>
              </w:rPr>
              <w:t>根据组织宗旨制定了管理体系方针，进行了有效沟通，在管理评审时进行评审，</w:t>
            </w:r>
            <w:r>
              <w:rPr>
                <w:rFonts w:ascii="宋体" w:hAnsi="宋体"/>
                <w:sz w:val="21"/>
                <w:szCs w:val="21"/>
                <w:u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组织对外联络，关注顾客的感受情况（QMS）：</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外部信息的接收、成文并答复的情况（E、S填写）：</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OHSMS事务代表协商和交流的情况（OHSMS填写）：</w:t>
            </w:r>
          </w:p>
          <w:p>
            <w:pPr>
              <w:spacing w:line="360" w:lineRule="auto"/>
              <w:rPr>
                <w:rFonts w:ascii="宋体" w:hAnsi="宋体"/>
                <w:b/>
                <w:sz w:val="21"/>
                <w:szCs w:val="21"/>
              </w:rPr>
            </w:pPr>
            <w:r>
              <w:rPr>
                <w:rFonts w:hint="eastAsia" w:ascii="宋体" w:hAnsi="宋体" w:eastAsia="宋体" w:cs="宋体"/>
                <w:b/>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auto"/>
              <w:rPr>
                <w:rFonts w:hint="eastAsia" w:ascii="宋体" w:hAnsi="宋体" w:eastAsia="宋体" w:cs="宋体"/>
                <w:sz w:val="21"/>
                <w:szCs w:val="21"/>
              </w:rPr>
            </w:pPr>
            <w:r>
              <w:rPr>
                <w:rFonts w:hint="eastAsia" w:ascii="宋体" w:hAnsi="宋体" w:eastAsia="宋体" w:cs="宋体"/>
                <w:sz w:val="21"/>
                <w:szCs w:val="21"/>
              </w:rPr>
              <w:t>1、废水管控：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企业无工业废水，</w:t>
            </w:r>
            <w:r>
              <w:rPr>
                <w:rFonts w:hint="eastAsia" w:ascii="宋体" w:hAnsi="宋体" w:eastAsia="宋体" w:cs="宋体"/>
                <w:color w:val="000000"/>
                <w:kern w:val="0"/>
                <w:sz w:val="21"/>
                <w:szCs w:val="21"/>
                <w:lang w:val="en-US" w:eastAsia="zh-CN" w:bidi="ar"/>
              </w:rPr>
              <w:t>运营过程中产生的废水为职工生活污水。生活污水在厂区化粪池暂存，定期交由附近村民拉运灌溉。</w:t>
            </w:r>
          </w:p>
          <w:p>
            <w:pPr>
              <w:spacing w:line="240" w:lineRule="auto"/>
              <w:rPr>
                <w:rFonts w:hint="eastAsia" w:ascii="宋体" w:hAnsi="宋体" w:eastAsia="宋体" w:cs="宋体"/>
                <w:sz w:val="21"/>
                <w:szCs w:val="21"/>
              </w:rPr>
            </w:pPr>
            <w:r>
              <w:rPr>
                <w:rFonts w:hint="eastAsia" w:ascii="宋体" w:hAnsi="宋体" w:eastAsia="宋体" w:cs="宋体"/>
                <w:sz w:val="21"/>
                <w:szCs w:val="21"/>
              </w:rPr>
              <w:t>2、废气管控：</w:t>
            </w:r>
          </w:p>
          <w:p>
            <w:pPr>
              <w:keepNext w:val="0"/>
              <w:keepLines w:val="0"/>
              <w:widowControl/>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主要为工艺废气。工艺废气主要抛丸废气。 选用抛喷丸清理机，产生粉尘。粉尘的主要成分包括：铁屑、废砂等。采用布袋除尘器对抛丸清理设备清理锻件时产生的粉尘集中收尘，处理后经 15m 排气筒高空排放。</w:t>
            </w:r>
          </w:p>
          <w:p>
            <w:pPr>
              <w:spacing w:line="240" w:lineRule="auto"/>
              <w:rPr>
                <w:rFonts w:hint="eastAsia" w:ascii="宋体" w:hAnsi="宋体" w:eastAsia="宋体" w:cs="宋体"/>
                <w:sz w:val="21"/>
                <w:szCs w:val="21"/>
              </w:rPr>
            </w:pPr>
            <w:r>
              <w:rPr>
                <w:rFonts w:hint="eastAsia" w:ascii="宋体" w:hAnsi="宋体" w:eastAsia="宋体" w:cs="宋体"/>
                <w:sz w:val="21"/>
                <w:szCs w:val="21"/>
              </w:rPr>
              <w:t>3、噪声管控：</w:t>
            </w:r>
          </w:p>
          <w:p>
            <w:pPr>
              <w:keepNext w:val="0"/>
              <w:keepLines w:val="0"/>
              <w:widowControl/>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运营过程中噪声主要来源于生产车间的棒料剪、中频炉、螺旋压力床、冲床、 正火炉等。通过选用低噪声设备，基础减震，厂房隔声等措施来降低机械噪声对外界的影响。</w:t>
            </w:r>
          </w:p>
          <w:p>
            <w:pPr>
              <w:spacing w:line="240" w:lineRule="auto"/>
              <w:rPr>
                <w:rFonts w:hint="eastAsia" w:ascii="宋体" w:hAnsi="宋体" w:eastAsia="宋体" w:cs="宋体"/>
                <w:sz w:val="21"/>
                <w:szCs w:val="21"/>
              </w:rPr>
            </w:pPr>
            <w:r>
              <w:rPr>
                <w:rFonts w:hint="eastAsia" w:ascii="宋体" w:hAnsi="宋体" w:eastAsia="宋体" w:cs="宋体"/>
                <w:sz w:val="21"/>
                <w:szCs w:val="21"/>
              </w:rPr>
              <w:t>4、固废管控：</w:t>
            </w:r>
          </w:p>
          <w:p>
            <w:pPr>
              <w:keepNext w:val="0"/>
              <w:keepLines w:val="0"/>
              <w:widowControl/>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固体废物主要为生产过程中生产过程中产生的固体废物分为一般固废和危险固废。</w:t>
            </w:r>
          </w:p>
          <w:p>
            <w:pPr>
              <w:keepNext w:val="0"/>
              <w:keepLines w:val="0"/>
              <w:widowControl/>
              <w:suppressLineNumbers w:val="0"/>
              <w:spacing w:line="24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一般固废主要切割边角料，抛丸除尘器收集的粉尘以及办公生活区职工产生的生活垃圾。</w:t>
            </w:r>
          </w:p>
          <w:p>
            <w:pPr>
              <w:keepNext w:val="0"/>
              <w:keepLines w:val="0"/>
              <w:widowControl/>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危险废弃物包括设备检修产生的废机油以及废棉纱。 </w:t>
            </w:r>
          </w:p>
          <w:p>
            <w:pPr>
              <w:keepNext w:val="0"/>
              <w:keepLines w:val="0"/>
              <w:widowControl/>
              <w:suppressLineNumbers w:val="0"/>
              <w:spacing w:line="240" w:lineRule="auto"/>
              <w:ind w:firstLine="210" w:firstLineChars="1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（1）切割边角料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在切断、冲孔、车加工等工序会产生一定的边角料，由宝鸡市宏录物资有限公司回收。</w:t>
            </w:r>
          </w:p>
          <w:p>
            <w:pPr>
              <w:keepNext w:val="0"/>
              <w:keepLines w:val="0"/>
              <w:widowControl/>
              <w:suppressLineNumbers w:val="0"/>
              <w:spacing w:line="240" w:lineRule="auto"/>
              <w:ind w:firstLine="210" w:firstLineChars="1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（2）抛丸粉尘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在抛丸阶段会产生一定的粉尘，经袋式除尘设备收集，定期由宝鸡市宏录物资有限公司回收。 </w:t>
            </w:r>
          </w:p>
          <w:p>
            <w:pPr>
              <w:keepNext w:val="0"/>
              <w:keepLines w:val="0"/>
              <w:widowControl/>
              <w:suppressLineNumbers w:val="0"/>
              <w:spacing w:line="240" w:lineRule="auto"/>
              <w:ind w:firstLine="210" w:firstLineChars="1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（3）危险废物 </w:t>
            </w:r>
          </w:p>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在设备检修产生的废机油，属于危废，收集在厂区危废暂存间临时储存，定期交由陕西明瑞资源再生有限公司回收处理。 </w:t>
            </w:r>
          </w:p>
          <w:p>
            <w:pPr>
              <w:keepNext w:val="0"/>
              <w:keepLines w:val="0"/>
              <w:widowControl/>
              <w:numPr>
                <w:ilvl w:val="0"/>
                <w:numId w:val="5"/>
              </w:numPr>
              <w:suppressLineNumbers w:val="0"/>
              <w:spacing w:line="240" w:lineRule="auto"/>
              <w:ind w:firstLine="210" w:firstLineChars="1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生活垃圾主要由员工办公产生。办公区，车间固定投放垃圾桶，生活垃圾分类收集后由环卫部门统一清运。</w:t>
            </w:r>
          </w:p>
          <w:p>
            <w:pPr>
              <w:numPr>
                <w:ilvl w:val="0"/>
                <w:numId w:val="0"/>
              </w:numPr>
              <w:spacing w:line="240" w:lineRule="auto"/>
              <w:rPr>
                <w:rFonts w:ascii="宋体" w:hAnsi="宋体"/>
                <w:sz w:val="21"/>
                <w:szCs w:val="21"/>
                <w:u w:val="none"/>
              </w:rPr>
            </w:pPr>
            <w:r>
              <w:rPr>
                <w:rFonts w:hint="eastAsia" w:ascii="宋体" w:hAnsi="宋体"/>
                <w:sz w:val="21"/>
                <w:szCs w:val="21"/>
                <w:u w:val="none"/>
                <w:lang w:val="en-US" w:eastAsia="zh-CN"/>
              </w:rPr>
              <w:t>5、</w:t>
            </w:r>
            <w:r>
              <w:rPr>
                <w:rFonts w:hint="eastAsia" w:ascii="宋体" w:hAnsi="宋体"/>
                <w:sz w:val="21"/>
                <w:szCs w:val="21"/>
                <w:u w:val="none"/>
              </w:rPr>
              <w:t>能源资源管控：</w:t>
            </w:r>
          </w:p>
          <w:p>
            <w:pPr>
              <w:keepNext w:val="0"/>
              <w:keepLines w:val="0"/>
              <w:widowControl/>
              <w:suppressLineNumbers w:val="0"/>
              <w:spacing w:line="24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sz w:val="21"/>
                <w:szCs w:val="21"/>
                <w:u w:val="none"/>
              </w:rPr>
              <w:t>注意节水、节电、节约塑料颗粒的试验，人走关闭设备和照明开关，现场未发现有漏</w:t>
            </w:r>
            <w:r>
              <w:rPr>
                <w:rFonts w:hint="eastAsia" w:ascii="宋体" w:hAnsi="宋体" w:eastAsia="宋体" w:cs="宋体"/>
                <w:color w:val="000000"/>
                <w:kern w:val="0"/>
                <w:sz w:val="21"/>
                <w:szCs w:val="21"/>
                <w:lang w:val="en-US" w:eastAsia="zh-CN" w:bidi="ar"/>
              </w:rPr>
              <w:t>水和浪费电能的现象。</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6、产品生命周期的环境管控：</w:t>
            </w:r>
          </w:p>
          <w:p>
            <w:pPr>
              <w:keepNext w:val="0"/>
              <w:keepLines w:val="0"/>
              <w:widowControl/>
              <w:suppressLineNumbers w:val="0"/>
              <w:spacing w:line="240" w:lineRule="auto"/>
              <w:ind w:firstLine="420" w:firstLineChars="200"/>
              <w:jc w:val="left"/>
              <w:rPr>
                <w:rFonts w:ascii="宋体" w:hAnsi="宋体"/>
                <w:b/>
                <w:sz w:val="21"/>
                <w:szCs w:val="21"/>
              </w:rPr>
            </w:pPr>
            <w:r>
              <w:rPr>
                <w:rFonts w:hint="eastAsia" w:ascii="宋体" w:hAnsi="宋体" w:eastAsia="宋体" w:cs="宋体"/>
                <w:color w:val="000000"/>
                <w:kern w:val="0"/>
                <w:sz w:val="21"/>
                <w:szCs w:val="21"/>
                <w:lang w:val="en-US" w:eastAsia="zh-CN" w:bidi="ar"/>
              </w:rPr>
              <w:t>公司采购产品时已考虑了产品的环保性，严格按照环保等管理制度实施，控制好辅助材料的用量，避免浪费，生命周期终了时废旧塑料还可以回收再利用。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
              </w:rPr>
              <w:t>2020.7.15进行了应急预案的演练，</w:t>
            </w:r>
            <w:r>
              <w:rPr>
                <w:rFonts w:hint="eastAsia" w:ascii="宋体" w:hAnsi="宋体" w:eastAsia="宋体" w:cs="宋体"/>
                <w:color w:val="000000"/>
                <w:kern w:val="0"/>
                <w:sz w:val="21"/>
                <w:szCs w:val="21"/>
                <w:lang w:val="en-GB" w:eastAsia="zh-CN" w:bidi="ar"/>
              </w:rPr>
              <w:t>应急演练后对应急预案进行了评审，应急预案不重要修订。</w:t>
            </w:r>
            <w:r>
              <w:rPr>
                <w:rFonts w:hint="eastAsia" w:ascii="宋体" w:hAnsi="宋体" w:eastAsia="宋体" w:cs="宋体"/>
                <w:color w:val="000000"/>
                <w:kern w:val="0"/>
                <w:sz w:val="21"/>
                <w:szCs w:val="21"/>
                <w:lang w:val="en-US" w:eastAsia="zh-CN" w:bidi="ar"/>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0" w:firstLineChars="50"/>
              <w:jc w:val="left"/>
              <w:rPr>
                <w:rFonts w:ascii="宋体" w:hAnsi="宋体"/>
                <w:b/>
                <w:sz w:val="21"/>
                <w:szCs w:val="21"/>
              </w:rPr>
            </w:pPr>
            <w:r>
              <w:rPr>
                <w:rFonts w:hint="eastAsia"/>
                <w:color w:val="000000"/>
                <w:sz w:val="20"/>
                <w:szCs w:val="20"/>
                <w:u w:val="none"/>
              </w:rPr>
              <w:t>叉车年检合格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ascii="宋体" w:hAnsi="宋体"/>
                <w:b/>
                <w:sz w:val="21"/>
                <w:szCs w:val="21"/>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sz w:val="21"/>
                <w:szCs w:val="21"/>
                <w:u w:val="none"/>
              </w:rPr>
              <w:t>20</w:t>
            </w:r>
            <w:r>
              <w:rPr>
                <w:rFonts w:hint="eastAsia" w:ascii="宋体" w:hAnsi="宋体"/>
                <w:sz w:val="21"/>
                <w:szCs w:val="21"/>
                <w:u w:val="none"/>
                <w:lang w:val="en-US" w:eastAsia="zh-CN"/>
              </w:rPr>
              <w:t>20</w:t>
            </w:r>
            <w:r>
              <w:rPr>
                <w:rFonts w:hint="eastAsia" w:ascii="宋体" w:hAnsi="宋体"/>
                <w:sz w:val="21"/>
                <w:szCs w:val="21"/>
                <w:u w:val="none"/>
              </w:rPr>
              <w:t>年</w:t>
            </w:r>
            <w:r>
              <w:rPr>
                <w:rFonts w:hint="eastAsia" w:ascii="宋体" w:hAnsi="宋体"/>
                <w:sz w:val="21"/>
                <w:szCs w:val="21"/>
                <w:u w:val="none"/>
                <w:lang w:val="en-US" w:eastAsia="zh-CN"/>
              </w:rPr>
              <w:t>7</w:t>
            </w:r>
            <w:r>
              <w:rPr>
                <w:rFonts w:hint="eastAsia" w:ascii="宋体" w:hAnsi="宋体"/>
                <w:sz w:val="21"/>
                <w:szCs w:val="21"/>
                <w:u w:val="none"/>
              </w:rPr>
              <w:t>月</w:t>
            </w:r>
            <w:r>
              <w:rPr>
                <w:rFonts w:hint="eastAsia" w:ascii="宋体" w:hAnsi="宋体"/>
                <w:sz w:val="21"/>
                <w:szCs w:val="21"/>
                <w:u w:val="none"/>
                <w:lang w:val="en-US" w:eastAsia="zh-CN"/>
              </w:rPr>
              <w:t>30</w:t>
            </w:r>
            <w:r>
              <w:rPr>
                <w:rFonts w:hint="eastAsia" w:ascii="宋体" w:hAnsi="宋体"/>
                <w:sz w:val="21"/>
                <w:szCs w:val="21"/>
                <w:u w:val="none"/>
              </w:rPr>
              <w:t>日对环境目标指标进行了检查，能达标。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0"/>
              </w:numPr>
              <w:spacing w:line="360" w:lineRule="auto"/>
              <w:ind w:leftChars="0"/>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顾客满意</w:t>
            </w:r>
          </w:p>
          <w:p>
            <w:pPr>
              <w:numPr>
                <w:ilvl w:val="0"/>
                <w:numId w:val="0"/>
              </w:numPr>
              <w:spacing w:line="360" w:lineRule="auto"/>
              <w:ind w:leftChars="0" w:firstLine="210" w:firstLineChars="100"/>
              <w:rPr>
                <w:rFonts w:hint="eastAsia" w:ascii="宋体" w:hAnsi="宋体"/>
                <w:b/>
                <w:sz w:val="21"/>
                <w:szCs w:val="21"/>
              </w:rPr>
            </w:pPr>
            <w:r>
              <w:rPr>
                <w:rFonts w:hint="eastAsia" w:ascii="宋体" w:hAnsi="宋体"/>
                <w:b w:val="0"/>
                <w:bCs/>
                <w:sz w:val="21"/>
                <w:szCs w:val="21"/>
              </w:rPr>
              <w:t>公司通过电话，走访等形式，接受顾客反馈，了解顾客满意度信息，发放调查表对顾客满意度进行定量测量。提供“2020年顾客满意度调查分析报告”顾客</w:t>
            </w:r>
            <w:r>
              <w:rPr>
                <w:rFonts w:hint="eastAsia" w:ascii="宋体" w:hAnsi="宋体"/>
                <w:b w:val="0"/>
                <w:bCs/>
                <w:sz w:val="21"/>
                <w:szCs w:val="21"/>
                <w:lang w:eastAsia="zh-CN"/>
              </w:rPr>
              <w:t>满意率：</w:t>
            </w:r>
            <w:r>
              <w:rPr>
                <w:rFonts w:hint="eastAsia" w:ascii="宋体" w:hAnsi="宋体"/>
                <w:b w:val="0"/>
                <w:bCs/>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asciiTheme="minorEastAsia" w:hAnsiTheme="minorEastAsia" w:eastAsiaTheme="minorEastAsia"/>
                <w:sz w:val="21"/>
                <w:szCs w:val="21"/>
              </w:rPr>
            </w:pPr>
            <w:r>
              <w:rPr>
                <w:rFonts w:hint="eastAsia"/>
                <w:b/>
                <w:color w:val="000000" w:themeColor="text1"/>
                <w:sz w:val="21"/>
                <w:szCs w:val="21"/>
              </w:rPr>
              <w:t>了解内审的策划;</w:t>
            </w:r>
          </w:p>
          <w:p>
            <w:pPr>
              <w:spacing w:line="360" w:lineRule="auto"/>
              <w:rPr>
                <w:rFonts w:ascii="宋体" w:hAnsi="宋体"/>
                <w:b/>
                <w:sz w:val="21"/>
                <w:szCs w:val="21"/>
              </w:rPr>
            </w:pPr>
            <w:r>
              <w:rPr>
                <w:rFonts w:hint="eastAsia" w:asciiTheme="minorEastAsia" w:hAnsiTheme="minorEastAsia" w:eastAsiaTheme="minorEastAsia"/>
                <w:sz w:val="21"/>
                <w:szCs w:val="21"/>
              </w:rPr>
              <w:t>每年一次，本次2020.</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28-29</w:t>
            </w:r>
            <w:r>
              <w:rPr>
                <w:rFonts w:hint="eastAsia" w:asciiTheme="minorEastAsia" w:hAnsiTheme="minorEastAsia" w:eastAsiaTheme="minorEastAsia"/>
                <w:sz w:val="21"/>
                <w:szCs w:val="21"/>
              </w:rPr>
              <w:t>日内审。</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360" w:lineRule="auto"/>
              <w:rPr>
                <w:rFonts w:ascii="宋体" w:hAnsi="宋体"/>
                <w:b/>
                <w:sz w:val="21"/>
                <w:szCs w:val="21"/>
              </w:rPr>
            </w:pPr>
            <w:r>
              <w:rPr>
                <w:rFonts w:hint="eastAsia" w:ascii="宋体" w:hAnsi="宋体"/>
                <w:sz w:val="21"/>
                <w:szCs w:val="21"/>
              </w:rPr>
              <w:t>公司的管理体系符合标准要求，体系运行有效</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sz w:val="21"/>
                <w:szCs w:val="21"/>
              </w:rPr>
              <w:t>每年一次，2020.6.12日管理评审。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sz w:val="21"/>
                <w:szCs w:val="21"/>
              </w:rPr>
              <w:t>　公司的管理体系是适宜的、充分的和有效的</w:t>
            </w:r>
            <w:r>
              <w:rPr>
                <w:rFonts w:hint="eastAsia" w:ascii="宋体" w:hAnsi="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jc w:val="center"/>
        </w:trPr>
        <w:tc>
          <w:tcPr>
            <w:tcW w:w="720" w:type="dxa"/>
            <w:vMerge w:val="continue"/>
            <w:vAlign w:val="center"/>
          </w:tcPr>
          <w:p>
            <w:pPr>
              <w:spacing w:line="240" w:lineRule="exact"/>
              <w:jc w:val="center"/>
              <w:rPr>
                <w:b/>
                <w:sz w:val="20"/>
              </w:rPr>
            </w:pPr>
          </w:p>
        </w:tc>
        <w:tc>
          <w:tcPr>
            <w:tcW w:w="9198" w:type="dxa"/>
          </w:tcPr>
          <w:p>
            <w:pPr>
              <w:pStyle w:val="7"/>
              <w:pBdr>
                <w:bottom w:val="none" w:color="auto" w:sz="0" w:space="0"/>
              </w:pBdr>
              <w:tabs>
                <w:tab w:val="center" w:pos="5737"/>
                <w:tab w:val="clear" w:pos="4153"/>
              </w:tabs>
              <w:spacing w:line="360" w:lineRule="auto"/>
              <w:jc w:val="left"/>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pStyle w:val="7"/>
              <w:pBdr>
                <w:bottom w:val="none" w:color="auto" w:sz="0" w:space="0"/>
              </w:pBdr>
              <w:tabs>
                <w:tab w:val="center" w:pos="5737"/>
                <w:tab w:val="clear" w:pos="4153"/>
              </w:tabs>
              <w:spacing w:line="360" w:lineRule="auto"/>
              <w:ind w:firstLine="420" w:firstLineChars="200"/>
              <w:jc w:val="left"/>
              <w:rPr>
                <w:rFonts w:hint="eastAsia" w:ascii="宋体" w:hAnsi="宋体" w:eastAsia="宋体"/>
                <w:b/>
                <w:sz w:val="21"/>
                <w:szCs w:val="21"/>
                <w:lang w:eastAsia="zh-CN"/>
              </w:rPr>
            </w:pPr>
            <w:r>
              <w:rPr>
                <w:rFonts w:hint="eastAsia" w:ascii="宋体" w:hAnsi="宋体" w:eastAsia="宋体" w:cs="宋体"/>
                <w:sz w:val="21"/>
                <w:szCs w:val="21"/>
              </w:rPr>
              <w:t>提供20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1</w:t>
            </w:r>
            <w:r>
              <w:rPr>
                <w:rFonts w:hint="eastAsia" w:ascii="宋体" w:hAnsi="宋体" w:eastAsia="宋体" w:cs="宋体"/>
                <w:sz w:val="21"/>
                <w:szCs w:val="21"/>
              </w:rPr>
              <w:t>日</w:t>
            </w:r>
            <w:r>
              <w:rPr>
                <w:rFonts w:hint="eastAsia" w:ascii="宋体" w:hAnsi="宋体" w:eastAsia="宋体" w:cs="宋体"/>
                <w:sz w:val="21"/>
                <w:szCs w:val="21"/>
                <w:lang w:val="en-US" w:eastAsia="zh-CN"/>
              </w:rPr>
              <w:t>陕西正为</w:t>
            </w:r>
            <w:r>
              <w:rPr>
                <w:rFonts w:hint="eastAsia" w:ascii="宋体" w:hAnsi="宋体" w:eastAsia="宋体" w:cs="宋体"/>
                <w:sz w:val="21"/>
                <w:szCs w:val="21"/>
              </w:rPr>
              <w:t>检测有限公司</w:t>
            </w:r>
            <w:r>
              <w:rPr>
                <w:rFonts w:hint="eastAsia" w:ascii="宋体" w:hAnsi="宋体" w:eastAsia="宋体" w:cs="宋体"/>
                <w:sz w:val="21"/>
                <w:szCs w:val="21"/>
                <w:lang w:val="en-US" w:eastAsia="zh-CN"/>
              </w:rPr>
              <w:t>正为监（综）字（20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）第1</w:t>
            </w:r>
            <w:r>
              <w:rPr>
                <w:rFonts w:hint="eastAsia" w:ascii="宋体" w:hAnsi="宋体" w:cs="宋体"/>
                <w:sz w:val="21"/>
                <w:szCs w:val="21"/>
                <w:lang w:val="en-US" w:eastAsia="zh-CN"/>
              </w:rPr>
              <w:t>041</w:t>
            </w:r>
            <w:r>
              <w:rPr>
                <w:rFonts w:hint="eastAsia" w:ascii="宋体" w:hAnsi="宋体" w:eastAsia="宋体" w:cs="宋体"/>
                <w:sz w:val="21"/>
                <w:szCs w:val="21"/>
              </w:rPr>
              <w:t>号</w:t>
            </w:r>
            <w:r>
              <w:rPr>
                <w:rFonts w:hint="eastAsia" w:ascii="宋体" w:hAnsi="宋体" w:eastAsia="宋体" w:cs="宋体"/>
                <w:sz w:val="21"/>
                <w:szCs w:val="21"/>
                <w:lang w:val="en-US" w:eastAsia="zh-CN"/>
              </w:rPr>
              <w:t>监</w:t>
            </w:r>
            <w:r>
              <w:rPr>
                <w:rFonts w:hint="eastAsia" w:ascii="宋体" w:hAnsi="宋体" w:eastAsia="宋体" w:cs="宋体"/>
                <w:sz w:val="21"/>
                <w:szCs w:val="21"/>
              </w:rPr>
              <w:t>测报告，检测项目：废气、噪声，检测结果：合格</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b w:val="0"/>
                <w:bCs/>
                <w:sz w:val="21"/>
                <w:szCs w:val="21"/>
              </w:rPr>
              <w:t>提供2017年9月公司汽车变速器配件加工项目环境影响报告表，宝鸡市环境保护局高新分局 高新环函（2017）193号“关于宝鸡市瑞焱金属磨料有限责任公司汽车变速器配件加工项目环境影响报告表的批复”。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6"/>
              </w:numPr>
              <w:spacing w:line="360" w:lineRule="auto"/>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60" w:lineRule="auto"/>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ind w:leftChars="0"/>
              <w:rPr>
                <w:rFonts w:hint="eastAsia"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0"/>
              <w:rPr>
                <w:rFonts w:ascii="宋体" w:hAnsi="宋体"/>
                <w:b/>
                <w:sz w:val="21"/>
                <w:szCs w:val="21"/>
              </w:rPr>
            </w:pPr>
            <w:r>
              <w:rPr>
                <w:rFonts w:hint="eastAsia" w:ascii="宋体" w:hAnsi="宋体"/>
                <w:kern w:val="0"/>
                <w:sz w:val="21"/>
                <w:szCs w:val="21"/>
              </w:rPr>
              <w:t>上年度审核问题</w:t>
            </w:r>
            <w:r>
              <w:rPr>
                <w:rFonts w:hint="eastAsia" w:ascii="宋体" w:hAnsi="宋体"/>
                <w:color w:val="000000" w:themeColor="text1"/>
                <w:sz w:val="21"/>
                <w:szCs w:val="21"/>
              </w:rPr>
              <w:t>，经现场验证已关闭，整改措施有效。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20" w:firstLineChars="100"/>
              <w:rPr>
                <w:rFonts w:ascii="宋体" w:hAnsi="宋体"/>
                <w:b/>
                <w:szCs w:val="21"/>
              </w:rPr>
            </w:pPr>
            <w:r>
              <w:rPr>
                <w:rFonts w:hint="eastAsia"/>
                <w:b w:val="0"/>
                <w:bCs/>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0288" behindDoc="0" locked="0" layoutInCell="1" allowOverlap="1">
            <wp:simplePos x="0" y="0"/>
            <wp:positionH relativeFrom="column">
              <wp:posOffset>2118360</wp:posOffset>
            </wp:positionH>
            <wp:positionV relativeFrom="paragraph">
              <wp:posOffset>137795</wp:posOffset>
            </wp:positionV>
            <wp:extent cx="320040" cy="253365"/>
            <wp:effectExtent l="0" t="0" r="1016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0040" cy="25336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w:t>
      </w:r>
      <w:r>
        <w:rPr>
          <w:rFonts w:hint="eastAsia"/>
          <w:b/>
          <w:sz w:val="21"/>
          <w:lang w:val="en-US" w:eastAsia="zh-CN"/>
        </w:rPr>
        <w:t>2020.12.11</w:t>
      </w: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bookmarkStart w:id="29" w:name="_GoBack"/>
      <w:bookmarkEnd w:id="29"/>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823" w:firstLineChars="343"/>
        <w:rPr>
          <w:rFonts w:hint="default" w:eastAsia="宋体"/>
          <w:b/>
          <w:sz w:val="21"/>
          <w:szCs w:val="21"/>
          <w:u w:val="single"/>
          <w:lang w:val="en-US" w:eastAsia="zh-CN"/>
        </w:rPr>
      </w:pPr>
      <w:r>
        <w:drawing>
          <wp:anchor distT="0" distB="0" distL="114300" distR="114300" simplePos="0" relativeHeight="251661312" behindDoc="0" locked="0" layoutInCell="1" allowOverlap="1">
            <wp:simplePos x="0" y="0"/>
            <wp:positionH relativeFrom="column">
              <wp:posOffset>1483360</wp:posOffset>
            </wp:positionH>
            <wp:positionV relativeFrom="paragraph">
              <wp:posOffset>57785</wp:posOffset>
            </wp:positionV>
            <wp:extent cx="340360" cy="269240"/>
            <wp:effectExtent l="0" t="0" r="2540"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0360" cy="26924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2020.12.11</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480" w:lineRule="auto"/>
        <w:rPr>
          <w:b/>
          <w:sz w:val="26"/>
          <w:szCs w:val="26"/>
        </w:rPr>
      </w:pPr>
      <w:r>
        <w:rPr>
          <w:rFonts w:hint="eastAsia"/>
          <w:b/>
          <w:sz w:val="26"/>
          <w:szCs w:val="26"/>
        </w:rPr>
        <w:t>十五、认证评定与批准</w:t>
      </w:r>
    </w:p>
    <w:p>
      <w:pPr>
        <w:numPr>
          <w:ilvl w:val="0"/>
          <w:numId w:val="7"/>
        </w:numPr>
        <w:spacing w:line="48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48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48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48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AAPML+o¨²¨¬?">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68451"/>
    <w:multiLevelType w:val="singleLevel"/>
    <w:tmpl w:val="93868451"/>
    <w:lvl w:ilvl="0" w:tentative="0">
      <w:start w:val="3"/>
      <w:numFmt w:val="decimal"/>
      <w:lvlText w:val="%1."/>
      <w:lvlJc w:val="left"/>
      <w:pPr>
        <w:tabs>
          <w:tab w:val="left" w:pos="312"/>
        </w:tabs>
      </w:pPr>
    </w:lvl>
  </w:abstractNum>
  <w:abstractNum w:abstractNumId="1">
    <w:nsid w:val="A2CAFABF"/>
    <w:multiLevelType w:val="singleLevel"/>
    <w:tmpl w:val="A2CAFABF"/>
    <w:lvl w:ilvl="0" w:tentative="0">
      <w:start w:val="4"/>
      <w:numFmt w:val="decimal"/>
      <w:suff w:val="nothing"/>
      <w:lvlText w:val="（%1）"/>
      <w:lvlJc w:val="left"/>
    </w:lvl>
  </w:abstractNum>
  <w:abstractNum w:abstractNumId="2">
    <w:nsid w:val="C017ACF4"/>
    <w:multiLevelType w:val="singleLevel"/>
    <w:tmpl w:val="C017ACF4"/>
    <w:lvl w:ilvl="0" w:tentative="0">
      <w:start w:val="9"/>
      <w:numFmt w:val="decimal"/>
      <w:suff w:val="space"/>
      <w:lvlText w:val="%1."/>
      <w:lvlJc w:val="left"/>
    </w:lvl>
  </w:abstractNum>
  <w:abstractNum w:abstractNumId="3">
    <w:nsid w:val="CEB66252"/>
    <w:multiLevelType w:val="singleLevel"/>
    <w:tmpl w:val="CEB66252"/>
    <w:lvl w:ilvl="0" w:tentative="0">
      <w:start w:val="2"/>
      <w:numFmt w:val="decimal"/>
      <w:suff w:val="nothing"/>
      <w:lvlText w:val="%1、"/>
      <w:lvlJc w:val="left"/>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3"/>
  </w:num>
  <w:num w:numId="2">
    <w:abstractNumId w:val="0"/>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D0C23"/>
    <w:rsid w:val="351E066A"/>
    <w:rsid w:val="47191A07"/>
    <w:rsid w:val="50394FB6"/>
    <w:rsid w:val="68883A06"/>
    <w:rsid w:val="7FF80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2"/>
    <w:semiHidden/>
    <w:uiPriority w:val="99"/>
    <w:rPr>
      <w:sz w:val="18"/>
      <w:szCs w:val="18"/>
    </w:rPr>
  </w:style>
  <w:style w:type="paragraph" w:styleId="6">
    <w:name w:val="footer"/>
    <w:basedOn w:val="1"/>
    <w:link w:val="13"/>
    <w:semiHidden/>
    <w:uiPriority w:val="99"/>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semiHidden/>
    <w:locked/>
    <w:uiPriority w:val="99"/>
    <w:rPr>
      <w:rFonts w:ascii="Times New Roman" w:hAnsi="Times New Roman" w:eastAsia="宋体" w:cs="Times New Roman"/>
      <w:sz w:val="18"/>
      <w:szCs w:val="18"/>
    </w:rPr>
  </w:style>
  <w:style w:type="character" w:customStyle="1" w:styleId="14">
    <w:name w:val="页眉 Char"/>
    <w:link w:val="7"/>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2020-12-10T16:26:34Z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