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十堰安恒汽车零部件有限公司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0691-2020-EO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2020-N1EMS-1237307</w:t>
            </w:r>
          </w:p>
          <w:p w:rsidR="009F508A">
            <w:pPr>
              <w:snapToGrid w:val="0"/>
              <w:spacing w:line="320" w:lineRule="exact"/>
              <w:ind w:left="1309"/>
              <w:rPr>
                <w:sz w:val="22"/>
                <w:szCs w:val="22"/>
                <w:highlight w:val="yellow"/>
              </w:rPr>
            </w:pPr>
            <w:r>
              <w:rPr>
                <w:sz w:val="22"/>
                <w:szCs w:val="22"/>
                <w:highlight w:val="yellow"/>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