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sz w:val="21"/>
          <w:szCs w:val="21"/>
        </w:rPr>
        <w:t>0593-2020-QEO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武汉鑫尖峰建筑材料有限公司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eastAsia"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武汉市江夏区郑店街黄金村</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430</w:t>
      </w:r>
      <w:r>
        <w:rPr>
          <w:rFonts w:hint="eastAsia"/>
          <w:b/>
          <w:color w:val="000000" w:themeColor="text1"/>
          <w:sz w:val="22"/>
          <w:szCs w:val="22"/>
          <w:u w:val="single"/>
          <w:lang w:val="en-US" w:eastAsia="zh-CN"/>
        </w:rPr>
        <w:t>2</w:t>
      </w:r>
      <w:r>
        <w:rPr>
          <w:b/>
          <w:color w:val="000000" w:themeColor="text1"/>
          <w:sz w:val="22"/>
          <w:szCs w:val="22"/>
          <w:u w:val="single"/>
        </w:rPr>
        <w:t>0</w:t>
      </w:r>
      <w:bookmarkEnd w:id="4"/>
      <w:r>
        <w:rPr>
          <w:rFonts w:hint="eastAsia"/>
          <w:b/>
          <w:color w:val="000000" w:themeColor="text1"/>
          <w:sz w:val="22"/>
          <w:szCs w:val="22"/>
          <w:u w:val="single"/>
          <w:lang w:val="en-US" w:eastAsia="zh-CN"/>
        </w:rPr>
        <w:t>7</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eastAsia" w:eastAsia="宋体"/>
          <w:b/>
          <w:color w:val="000000" w:themeColor="text1"/>
          <w:sz w:val="22"/>
          <w:szCs w:val="22"/>
          <w:u w:val="single"/>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武汉市江夏区郑店街黄金村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u w:val="single"/>
        </w:rPr>
        <w:t>430</w:t>
      </w:r>
      <w:r>
        <w:rPr>
          <w:rFonts w:hint="eastAsia"/>
          <w:b/>
          <w:color w:val="000000" w:themeColor="text1"/>
          <w:sz w:val="22"/>
          <w:szCs w:val="22"/>
          <w:u w:val="single"/>
          <w:lang w:val="en-US" w:eastAsia="zh-CN"/>
        </w:rPr>
        <w:t>2</w:t>
      </w:r>
      <w:r>
        <w:rPr>
          <w:b/>
          <w:color w:val="000000" w:themeColor="text1"/>
          <w:sz w:val="22"/>
          <w:szCs w:val="22"/>
          <w:u w:val="single"/>
        </w:rPr>
        <w:t>0</w:t>
      </w:r>
      <w:bookmarkEnd w:id="6"/>
      <w:r>
        <w:rPr>
          <w:rFonts w:hint="eastAsia"/>
          <w:b/>
          <w:color w:val="000000" w:themeColor="text1"/>
          <w:sz w:val="22"/>
          <w:szCs w:val="22"/>
          <w:u w:val="single"/>
          <w:lang w:val="en-US" w:eastAsia="zh-CN"/>
        </w:rPr>
        <w:t>7</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bookmarkStart w:id="15" w:name="_GoBack"/>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91420115578279853L</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15827279977</w:t>
      </w:r>
      <w:bookmarkEnd w:id="9"/>
    </w:p>
    <w:p>
      <w:pPr>
        <w:pStyle w:val="2"/>
        <w:spacing w:before="120" w:beforeLines="50" w:line="240" w:lineRule="exact"/>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张怀良</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黄康</w:t>
      </w:r>
      <w:bookmarkEnd w:id="11"/>
      <w:r>
        <w:rPr>
          <w:rFonts w:hint="eastAsia"/>
          <w:b/>
          <w:color w:val="000000" w:themeColor="text1"/>
          <w:sz w:val="22"/>
          <w:szCs w:val="22"/>
        </w:rPr>
        <w:t>组织人数：</w:t>
      </w:r>
      <w:r>
        <w:rPr>
          <w:rFonts w:hint="eastAsia"/>
          <w:b/>
          <w:color w:val="000000" w:themeColor="text1"/>
          <w:sz w:val="22"/>
          <w:szCs w:val="22"/>
          <w:lang w:val="en-US" w:eastAsia="zh-CN"/>
        </w:rPr>
        <w:t>76</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Q：蒸压加气混凝土砌块的生产及销售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E：蒸压加气混凝土砌块的生产及销售所涉及的相关环境管理活动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O：蒸压加气混凝土砌块的生产及销售所涉及的相关职业健康安全管理活动</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A3"/>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8521C3"/>
    <w:rsid w:val="27F44D71"/>
    <w:rsid w:val="4EFF69A2"/>
    <w:rsid w:val="7CDA3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6</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中建材(湖北)-潘荣君</cp:lastModifiedBy>
  <cp:lastPrinted>2019-05-13T03:13:00Z</cp:lastPrinted>
  <dcterms:modified xsi:type="dcterms:W3CDTF">2020-12-07T03:34:53Z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