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84"/>
          <w:szCs w:val="84"/>
        </w:rPr>
      </w:pPr>
      <w:r>
        <w:rPr>
          <w:rFonts w:ascii="楷体" w:hAnsi="楷体" w:eastAsia="楷体"/>
          <w:b/>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u w:val="single"/>
        </w:rPr>
      </w:pPr>
      <w:r>
        <w:rPr>
          <w:rFonts w:hint="eastAsia" w:ascii="楷体" w:hAnsi="楷体" w:eastAsia="楷体"/>
          <w:b/>
          <w:color w:val="000000" w:themeColor="text1"/>
          <w:sz w:val="32"/>
          <w:szCs w:val="32"/>
        </w:rPr>
        <w:t>受审核方：</w:t>
      </w:r>
      <w:bookmarkStart w:id="0" w:name="组织名称"/>
      <w:r>
        <w:rPr>
          <w:rFonts w:ascii="楷体" w:hAnsi="楷体" w:eastAsia="楷体"/>
          <w:b/>
          <w:color w:val="000000" w:themeColor="text1"/>
          <w:sz w:val="32"/>
          <w:szCs w:val="32"/>
          <w:u w:val="single"/>
        </w:rPr>
        <w:t>武汉鑫尖峰建筑材料有限公司</w:t>
      </w:r>
      <w:bookmarkEnd w:id="0"/>
    </w:p>
    <w:p>
      <w:pPr>
        <w:snapToGrid w:val="0"/>
        <w:spacing w:after="94" w:afterLines="30"/>
        <w:ind w:firstLine="1928" w:firstLineChars="600"/>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94" w:afterLines="30"/>
        <w:ind w:firstLine="957" w:firstLineChars="298"/>
        <w:rPr>
          <w:rFonts w:ascii="楷体" w:hAnsi="楷体" w:eastAsia="楷体"/>
          <w:b/>
          <w:color w:val="000000" w:themeColor="text1"/>
          <w:sz w:val="32"/>
          <w:szCs w:val="32"/>
        </w:rPr>
      </w:pPr>
      <w:bookmarkStart w:id="1" w:name="Q勾选"/>
      <w:r>
        <w:rPr>
          <w:rFonts w:hint="eastAsia" w:ascii="楷体" w:hAnsi="楷体" w:eastAsia="楷体"/>
          <w:b/>
          <w:color w:val="000000" w:themeColor="text1"/>
          <w:sz w:val="32"/>
          <w:szCs w:val="32"/>
        </w:rPr>
        <w:t>■</w:t>
      </w:r>
      <w:bookmarkEnd w:id="1"/>
      <w:r>
        <w:rPr>
          <w:rFonts w:hint="eastAsia" w:ascii="楷体" w:hAnsi="楷体" w:eastAsia="楷体"/>
          <w:b/>
          <w:color w:val="000000" w:themeColor="text1"/>
          <w:sz w:val="32"/>
          <w:szCs w:val="32"/>
        </w:rPr>
        <w:t>质量管理体系（QMS）</w:t>
      </w:r>
    </w:p>
    <w:p>
      <w:pPr>
        <w:snapToGrid w:val="0"/>
        <w:spacing w:after="94" w:afterLines="30"/>
        <w:ind w:firstLine="957" w:firstLineChars="298"/>
        <w:rPr>
          <w:rFonts w:ascii="楷体" w:hAnsi="楷体" w:eastAsia="楷体"/>
          <w:b/>
          <w:color w:val="000000" w:themeColor="text1"/>
          <w:sz w:val="32"/>
          <w:szCs w:val="32"/>
        </w:rPr>
      </w:pPr>
      <w:bookmarkStart w:id="2" w:name="E勾选"/>
      <w:r>
        <w:rPr>
          <w:rFonts w:hint="eastAsia" w:ascii="楷体" w:hAnsi="楷体" w:eastAsia="楷体"/>
          <w:b/>
          <w:color w:val="000000" w:themeColor="text1"/>
          <w:sz w:val="32"/>
          <w:szCs w:val="32"/>
        </w:rPr>
        <w:t>■</w:t>
      </w:r>
      <w:bookmarkEnd w:id="2"/>
      <w:r>
        <w:rPr>
          <w:rFonts w:hint="eastAsia" w:ascii="楷体" w:hAnsi="楷体" w:eastAsia="楷体"/>
          <w:b/>
          <w:color w:val="000000" w:themeColor="text1"/>
          <w:sz w:val="32"/>
          <w:szCs w:val="32"/>
        </w:rPr>
        <w:t>环境管理体系（EMS）</w:t>
      </w:r>
    </w:p>
    <w:p>
      <w:pPr>
        <w:snapToGrid w:val="0"/>
        <w:spacing w:after="94" w:afterLines="30"/>
        <w:ind w:firstLine="957" w:firstLineChars="298"/>
        <w:rPr>
          <w:rFonts w:ascii="楷体" w:hAnsi="楷体" w:eastAsia="楷体"/>
          <w:b/>
          <w:color w:val="000000" w:themeColor="text1"/>
          <w:sz w:val="32"/>
          <w:szCs w:val="32"/>
        </w:rPr>
      </w:pPr>
      <w:bookmarkStart w:id="3" w:name="S勾选"/>
      <w:r>
        <w:rPr>
          <w:rFonts w:hint="eastAsia" w:ascii="楷体" w:hAnsi="楷体" w:eastAsia="楷体"/>
          <w:b/>
          <w:color w:val="000000" w:themeColor="text1"/>
          <w:sz w:val="32"/>
          <w:szCs w:val="32"/>
        </w:rPr>
        <w:t>■</w:t>
      </w:r>
      <w:bookmarkEnd w:id="3"/>
      <w:r>
        <w:rPr>
          <w:rFonts w:hint="eastAsia" w:ascii="楷体" w:hAnsi="楷体" w:eastAsia="楷体"/>
          <w:b/>
          <w:color w:val="000000" w:themeColor="text1"/>
          <w:sz w:val="32"/>
          <w:szCs w:val="32"/>
        </w:rPr>
        <w:t>职业健康安全管理体系（OHSMS）</w:t>
      </w:r>
    </w:p>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12"/>
          <w:rFonts w:hint="eastAsia" w:ascii="楷体" w:hAnsi="楷体" w:eastAsia="楷体"/>
          <w:b/>
          <w:sz w:val="36"/>
          <w:szCs w:val="36"/>
        </w:rPr>
        <w:t>www.china-isc.org.cn</w:t>
      </w:r>
      <w:r>
        <w:fldChar w:fldCharType="end"/>
      </w:r>
    </w:p>
    <w:p>
      <w:pPr>
        <w:pStyle w:val="13"/>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9"/>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2328"/>
        <w:gridCol w:w="1134"/>
        <w:gridCol w:w="16"/>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pPr>
              <w:rPr>
                <w:color w:val="000000" w:themeColor="text1"/>
                <w:sz w:val="20"/>
                <w:szCs w:val="20"/>
              </w:rPr>
            </w:pPr>
            <w:r>
              <w:rPr>
                <w:rFonts w:hint="eastAsia"/>
                <w:color w:val="000000" w:themeColor="text1"/>
                <w:sz w:val="20"/>
                <w:szCs w:val="20"/>
              </w:rPr>
              <w:t>010-5351 6278</w:t>
            </w:r>
          </w:p>
        </w:tc>
        <w:tc>
          <w:tcPr>
            <w:tcW w:w="1134" w:type="dxa"/>
            <w:vAlign w:val="center"/>
          </w:tcPr>
          <w:p>
            <w:pPr>
              <w:rPr>
                <w:b/>
                <w:color w:val="000000" w:themeColor="text1"/>
                <w:sz w:val="20"/>
                <w:szCs w:val="20"/>
              </w:rPr>
            </w:pPr>
            <w:r>
              <w:rPr>
                <w:rFonts w:hint="eastAsia"/>
                <w:b/>
                <w:color w:val="000000" w:themeColor="text1"/>
                <w:sz w:val="20"/>
                <w:szCs w:val="20"/>
              </w:rPr>
              <w:t>邮箱</w:t>
            </w:r>
          </w:p>
        </w:tc>
        <w:tc>
          <w:tcPr>
            <w:tcW w:w="2349" w:type="dxa"/>
            <w:gridSpan w:val="3"/>
            <w:vAlign w:val="center"/>
          </w:tcPr>
          <w:p>
            <w:pPr>
              <w:rPr>
                <w:color w:val="000000" w:themeColor="text1"/>
                <w:sz w:val="18"/>
                <w:szCs w:val="18"/>
              </w:rPr>
            </w:pPr>
            <w:r>
              <w:rPr>
                <w:color w:val="000000" w:themeColor="text1"/>
                <w:sz w:val="18"/>
                <w:szCs w:val="18"/>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rFonts w:hint="eastAsia"/>
                <w:sz w:val="18"/>
                <w:szCs w:val="18"/>
              </w:rPr>
              <w:t>姓名</w:t>
            </w:r>
          </w:p>
        </w:tc>
        <w:tc>
          <w:tcPr>
            <w:tcW w:w="992" w:type="dxa"/>
            <w:vAlign w:val="center"/>
          </w:tcPr>
          <w:p>
            <w:pPr>
              <w:spacing w:line="240" w:lineRule="exact"/>
              <w:jc w:val="center"/>
              <w:rPr>
                <w:b/>
                <w:color w:val="000000" w:themeColor="text1"/>
                <w:sz w:val="20"/>
                <w:szCs w:val="20"/>
              </w:rPr>
            </w:pPr>
            <w:r>
              <w:rPr>
                <w:rFonts w:hint="eastAsia"/>
                <w:sz w:val="18"/>
                <w:szCs w:val="18"/>
              </w:rPr>
              <w:t>组内身份</w:t>
            </w:r>
          </w:p>
        </w:tc>
        <w:tc>
          <w:tcPr>
            <w:tcW w:w="1216" w:type="dxa"/>
            <w:vAlign w:val="center"/>
          </w:tcPr>
          <w:p>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pPr>
              <w:spacing w:line="240" w:lineRule="exact"/>
              <w:jc w:val="center"/>
              <w:rPr>
                <w:b/>
                <w:color w:val="000000" w:themeColor="text1"/>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李凤仪</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Q:审核员</w:t>
            </w:r>
          </w:p>
          <w:p>
            <w:pPr>
              <w:spacing w:line="240" w:lineRule="exact"/>
              <w:jc w:val="center"/>
              <w:rPr>
                <w:b/>
                <w:color w:val="000000" w:themeColor="text1"/>
                <w:sz w:val="20"/>
                <w:szCs w:val="20"/>
              </w:rPr>
            </w:pPr>
            <w:r>
              <w:rPr>
                <w:b/>
                <w:color w:val="000000" w:themeColor="text1"/>
                <w:sz w:val="20"/>
                <w:szCs w:val="20"/>
              </w:rPr>
              <w:t>E:审核员</w:t>
            </w:r>
          </w:p>
          <w:p>
            <w:pPr>
              <w:spacing w:line="240" w:lineRule="exact"/>
              <w:jc w:val="center"/>
              <w:rPr>
                <w:b/>
                <w:color w:val="000000" w:themeColor="text1"/>
                <w:sz w:val="20"/>
                <w:szCs w:val="20"/>
              </w:rPr>
            </w:pPr>
            <w:r>
              <w:rPr>
                <w:b/>
                <w:color w:val="000000" w:themeColor="text1"/>
                <w:sz w:val="20"/>
                <w:szCs w:val="20"/>
              </w:rPr>
              <w:t>O:审核员</w:t>
            </w:r>
          </w:p>
        </w:tc>
        <w:tc>
          <w:tcPr>
            <w:tcW w:w="2333" w:type="dxa"/>
            <w:gridSpan w:val="2"/>
            <w:vAlign w:val="center"/>
          </w:tcPr>
          <w:p>
            <w:pPr>
              <w:spacing w:line="240" w:lineRule="exact"/>
              <w:jc w:val="cente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周涛</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Q:审核员</w:t>
            </w:r>
          </w:p>
          <w:p>
            <w:pPr>
              <w:spacing w:line="240" w:lineRule="exact"/>
              <w:jc w:val="center"/>
              <w:rPr>
                <w:b/>
                <w:color w:val="000000" w:themeColor="text1"/>
                <w:sz w:val="20"/>
                <w:szCs w:val="20"/>
              </w:rPr>
            </w:pPr>
            <w:r>
              <w:rPr>
                <w:b/>
                <w:color w:val="000000" w:themeColor="text1"/>
                <w:sz w:val="20"/>
                <w:szCs w:val="20"/>
              </w:rPr>
              <w:t>E:审核员</w:t>
            </w:r>
          </w:p>
          <w:p>
            <w:pPr>
              <w:spacing w:line="240" w:lineRule="exact"/>
              <w:jc w:val="center"/>
              <w:rPr>
                <w:b/>
                <w:color w:val="000000" w:themeColor="text1"/>
                <w:sz w:val="20"/>
                <w:szCs w:val="20"/>
              </w:rPr>
            </w:pPr>
            <w:r>
              <w:rPr>
                <w:b/>
                <w:color w:val="000000" w:themeColor="text1"/>
                <w:sz w:val="20"/>
                <w:szCs w:val="20"/>
              </w:rPr>
              <w:t>O:审核员</w:t>
            </w:r>
          </w:p>
        </w:tc>
        <w:tc>
          <w:tcPr>
            <w:tcW w:w="2333" w:type="dxa"/>
            <w:gridSpan w:val="2"/>
            <w:vAlign w:val="center"/>
          </w:tcPr>
          <w:p>
            <w:pPr>
              <w:spacing w:line="240" w:lineRule="exact"/>
              <w:jc w:val="cente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潘荣君</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Q:专家</w:t>
            </w:r>
          </w:p>
          <w:p>
            <w:pPr>
              <w:spacing w:line="240" w:lineRule="exact"/>
              <w:jc w:val="center"/>
              <w:rPr>
                <w:b/>
                <w:color w:val="000000" w:themeColor="text1"/>
                <w:sz w:val="20"/>
                <w:szCs w:val="20"/>
              </w:rPr>
            </w:pPr>
            <w:r>
              <w:rPr>
                <w:b/>
                <w:color w:val="000000" w:themeColor="text1"/>
                <w:sz w:val="20"/>
                <w:szCs w:val="20"/>
              </w:rPr>
              <w:t>E:专家</w:t>
            </w:r>
          </w:p>
          <w:p>
            <w:pPr>
              <w:spacing w:line="240" w:lineRule="exact"/>
              <w:jc w:val="center"/>
              <w:rPr>
                <w:b/>
                <w:color w:val="000000" w:themeColor="text1"/>
                <w:sz w:val="20"/>
                <w:szCs w:val="20"/>
              </w:rPr>
            </w:pPr>
            <w:r>
              <w:rPr>
                <w:b/>
                <w:color w:val="000000" w:themeColor="text1"/>
                <w:sz w:val="20"/>
                <w:szCs w:val="20"/>
              </w:rPr>
              <w:t>O:专家</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Q:16.02.01</w:t>
            </w:r>
          </w:p>
          <w:p>
            <w:pPr>
              <w:spacing w:line="240" w:lineRule="exact"/>
              <w:jc w:val="center"/>
              <w:rPr>
                <w:b/>
                <w:color w:val="000000" w:themeColor="text1"/>
                <w:sz w:val="20"/>
                <w:szCs w:val="20"/>
              </w:rPr>
            </w:pPr>
            <w:r>
              <w:rPr>
                <w:b/>
                <w:color w:val="000000" w:themeColor="text1"/>
                <w:sz w:val="20"/>
                <w:szCs w:val="20"/>
              </w:rPr>
              <w:t>E:16.02.01</w:t>
            </w:r>
          </w:p>
          <w:p>
            <w:pPr>
              <w:spacing w:line="240" w:lineRule="exact"/>
              <w:jc w:val="center"/>
              <w:rPr>
                <w:b/>
                <w:color w:val="000000" w:themeColor="text1"/>
                <w:sz w:val="20"/>
                <w:szCs w:val="20"/>
              </w:rPr>
            </w:pPr>
            <w:r>
              <w:rPr>
                <w:b/>
                <w:color w:val="000000" w:themeColor="text1"/>
                <w:sz w:val="20"/>
                <w:szCs w:val="20"/>
              </w:rPr>
              <w:t>O:16.02.01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478" w:type="dxa"/>
            <w:gridSpan w:val="3"/>
            <w:vAlign w:val="center"/>
          </w:tcPr>
          <w:p>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bl>
    <w:p>
      <w:pPr>
        <w:pStyle w:val="13"/>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10"/>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sym w:font="Wingdings 2" w:char="0052"/>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sym w:font="Wingdings 2" w:char="0052"/>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sym w:font="Wingdings 2" w:char="0052"/>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3"/>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jc w:val="left"/>
        <w:rPr>
          <w:rFonts w:ascii="宋体" w:hAnsi="宋体"/>
          <w:b/>
          <w:color w:val="000000" w:themeColor="text1"/>
          <w:spacing w:val="-10"/>
          <w:sz w:val="20"/>
          <w:szCs w:val="20"/>
        </w:rPr>
      </w:pPr>
      <w:bookmarkStart w:id="4" w:name="审核依据"/>
      <w:r>
        <w:rPr>
          <w:rFonts w:hint="eastAsia" w:ascii="宋体" w:hAnsi="宋体"/>
          <w:b/>
          <w:color w:val="000000" w:themeColor="text1"/>
          <w:spacing w:val="-10"/>
          <w:sz w:val="20"/>
          <w:szCs w:val="20"/>
        </w:rPr>
        <w:t>Q：GB/T19001-2016/ISO9001:2015,E：GB/T 24001-2016/ISO14001:2015,O：GB/T45001-2020 / ISO45001：2018</w:t>
      </w:r>
      <w:bookmarkEnd w:id="4"/>
      <w:r>
        <w:rPr>
          <w:rFonts w:hint="eastAsia" w:ascii="宋体" w:hAnsi="宋体"/>
          <w:b/>
          <w:color w:val="000000" w:themeColor="text1"/>
          <w:sz w:val="26"/>
          <w:szCs w:val="26"/>
        </w:rPr>
        <w:t>四、受审核方基本信息</w:t>
      </w:r>
    </w:p>
    <w:tbl>
      <w:tblPr>
        <w:tblStyle w:val="9"/>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tcPr>
          <w:p>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武汉鑫尖峰建筑材料有限公司</w:t>
            </w:r>
            <w:bookmarkEnd w:id="5"/>
          </w:p>
        </w:tc>
        <w:tc>
          <w:tcPr>
            <w:tcW w:w="1134" w:type="dxa"/>
            <w:gridSpan w:val="3"/>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tcPr>
          <w:p>
            <w:pPr>
              <w:spacing w:line="320" w:lineRule="exact"/>
              <w:jc w:val="center"/>
              <w:rPr>
                <w:rFonts w:hint="eastAsia"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tcPr>
          <w:p>
            <w:pPr>
              <w:spacing w:line="320" w:lineRule="exact"/>
              <w:jc w:val="center"/>
              <w:rPr>
                <w:rFonts w:ascii="宋体" w:hAnsi="宋体"/>
                <w:b/>
                <w:color w:val="000000" w:themeColor="text1"/>
                <w:sz w:val="20"/>
                <w:szCs w:val="20"/>
              </w:rPr>
            </w:pPr>
            <w:bookmarkStart w:id="6" w:name="注册地址"/>
            <w:r>
              <w:rPr>
                <w:rFonts w:ascii="宋体" w:hAnsi="宋体"/>
                <w:b/>
                <w:color w:val="000000" w:themeColor="text1"/>
                <w:sz w:val="20"/>
                <w:szCs w:val="20"/>
              </w:rPr>
              <w:t>武汉市江夏区郑店街黄金村</w:t>
            </w:r>
            <w:bookmarkEnd w:id="6"/>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tcPr>
          <w:p>
            <w:pPr>
              <w:pStyle w:val="4"/>
              <w:spacing w:line="400" w:lineRule="exact"/>
              <w:ind w:firstLine="0"/>
              <w:rPr>
                <w:rFonts w:ascii="宋体" w:hAnsi="宋体"/>
                <w:b/>
                <w:color w:val="000000" w:themeColor="text1"/>
                <w:spacing w:val="-20"/>
                <w:sz w:val="20"/>
                <w:szCs w:val="20"/>
                <w:u w:val="none"/>
              </w:rPr>
            </w:pPr>
            <w:bookmarkStart w:id="7" w:name="注册邮编"/>
            <w:r>
              <w:rPr>
                <w:b/>
                <w:color w:val="000000" w:themeColor="text1"/>
                <w:sz w:val="22"/>
                <w:szCs w:val="22"/>
                <w:u w:val="none"/>
              </w:rPr>
              <w:t>430</w:t>
            </w:r>
            <w:r>
              <w:rPr>
                <w:rFonts w:hint="eastAsia"/>
                <w:b/>
                <w:color w:val="000000" w:themeColor="text1"/>
                <w:sz w:val="22"/>
                <w:szCs w:val="22"/>
                <w:u w:val="none"/>
                <w:lang w:val="en-US" w:eastAsia="zh-CN"/>
              </w:rPr>
              <w:t>2</w:t>
            </w:r>
            <w:r>
              <w:rPr>
                <w:b/>
                <w:color w:val="000000" w:themeColor="text1"/>
                <w:sz w:val="22"/>
                <w:szCs w:val="22"/>
                <w:u w:val="none"/>
              </w:rPr>
              <w:t>0</w:t>
            </w:r>
            <w:bookmarkEnd w:id="7"/>
            <w:r>
              <w:rPr>
                <w:rFonts w:hint="eastAsia"/>
                <w:b/>
                <w:color w:val="000000" w:themeColor="text1"/>
                <w:sz w:val="22"/>
                <w:szCs w:val="22"/>
                <w:u w:val="none"/>
                <w:lang w:val="en-US" w:eastAsia="zh-CN"/>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经营地址1</w:t>
            </w:r>
          </w:p>
        </w:tc>
        <w:tc>
          <w:tcPr>
            <w:tcW w:w="6120" w:type="dxa"/>
            <w:gridSpan w:val="12"/>
          </w:tcPr>
          <w:p>
            <w:pPr>
              <w:spacing w:line="320" w:lineRule="exact"/>
              <w:rPr>
                <w:rFonts w:ascii="宋体" w:hAnsi="宋体"/>
                <w:b/>
                <w:color w:val="000000" w:themeColor="text1"/>
                <w:sz w:val="20"/>
                <w:szCs w:val="20"/>
              </w:rPr>
            </w:pPr>
            <w:bookmarkStart w:id="8" w:name="办公地址"/>
            <w:r>
              <w:rPr>
                <w:rFonts w:ascii="宋体" w:hAnsi="宋体"/>
                <w:b/>
                <w:color w:val="000000" w:themeColor="text1"/>
                <w:sz w:val="20"/>
                <w:szCs w:val="20"/>
              </w:rPr>
              <w:t>武汉市江夏区郑店街黄金村</w:t>
            </w:r>
            <w:bookmarkEnd w:id="8"/>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pStyle w:val="4"/>
              <w:spacing w:line="400" w:lineRule="exact"/>
              <w:ind w:firstLine="0"/>
              <w:rPr>
                <w:rFonts w:ascii="宋体" w:hAnsi="宋体"/>
                <w:b/>
                <w:color w:val="000000" w:themeColor="text1"/>
                <w:sz w:val="20"/>
                <w:szCs w:val="20"/>
                <w:u w:val="none"/>
              </w:rPr>
            </w:pPr>
            <w:r>
              <w:rPr>
                <w:b/>
                <w:color w:val="000000" w:themeColor="text1"/>
                <w:sz w:val="22"/>
                <w:szCs w:val="22"/>
                <w:u w:val="none"/>
              </w:rPr>
              <w:t>430</w:t>
            </w:r>
            <w:r>
              <w:rPr>
                <w:rFonts w:hint="eastAsia"/>
                <w:b/>
                <w:color w:val="000000" w:themeColor="text1"/>
                <w:sz w:val="22"/>
                <w:szCs w:val="22"/>
                <w:u w:val="none"/>
                <w:lang w:val="en-US" w:eastAsia="zh-CN"/>
              </w:rPr>
              <w:t>2</w:t>
            </w:r>
            <w:r>
              <w:rPr>
                <w:b/>
                <w:color w:val="000000" w:themeColor="text1"/>
                <w:sz w:val="22"/>
                <w:szCs w:val="22"/>
                <w:u w:val="none"/>
              </w:rPr>
              <w:t>0</w:t>
            </w:r>
            <w:r>
              <w:rPr>
                <w:rFonts w:hint="eastAsia"/>
                <w:b/>
                <w:color w:val="000000" w:themeColor="text1"/>
                <w:sz w:val="22"/>
                <w:szCs w:val="22"/>
                <w:u w:val="none"/>
                <w:lang w:val="en-US" w:eastAsia="zh-CN"/>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经营地址2</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经营地址3</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经营地址4</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bookmarkStart w:id="9" w:name="联系人"/>
            <w:r>
              <w:rPr>
                <w:rFonts w:ascii="宋体" w:hAnsi="宋体"/>
                <w:b/>
                <w:color w:val="000000" w:themeColor="text1"/>
                <w:sz w:val="20"/>
                <w:szCs w:val="20"/>
              </w:rPr>
              <w:t>黄康</w:t>
            </w:r>
            <w:bookmarkEnd w:id="9"/>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bookmarkStart w:id="10" w:name="联系人电话"/>
            <w:r>
              <w:rPr>
                <w:rFonts w:ascii="宋体" w:hAnsi="宋体"/>
                <w:b/>
                <w:color w:val="000000" w:themeColor="text1"/>
                <w:sz w:val="20"/>
                <w:szCs w:val="20"/>
              </w:rPr>
              <w:t>15827279977</w:t>
            </w:r>
            <w:bookmarkEnd w:id="10"/>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bookmarkStart w:id="11" w:name="联系人传真"/>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bookmarkStart w:id="12" w:name="法人"/>
            <w:r>
              <w:rPr>
                <w:rFonts w:ascii="宋体" w:hAnsi="宋体"/>
                <w:b/>
                <w:color w:val="000000" w:themeColor="text1"/>
                <w:sz w:val="20"/>
                <w:szCs w:val="20"/>
              </w:rPr>
              <w:t>张怀良</w:t>
            </w:r>
            <w:bookmarkEnd w:id="12"/>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rPr>
                <w:rFonts w:ascii="宋体" w:hAnsi="宋体"/>
                <w:b/>
                <w:color w:val="000000" w:themeColor="text1"/>
                <w:spacing w:val="-20"/>
                <w:sz w:val="20"/>
                <w:szCs w:val="20"/>
              </w:rPr>
            </w:pPr>
            <w:bookmarkStart w:id="13" w:name="最高管理者"/>
            <w:bookmarkEnd w:id="13"/>
            <w:r>
              <w:rPr>
                <w:rFonts w:ascii="宋体" w:hAnsi="宋体"/>
                <w:b/>
                <w:color w:val="000000" w:themeColor="text1"/>
                <w:sz w:val="20"/>
                <w:szCs w:val="20"/>
              </w:rPr>
              <w:t>张怀良</w:t>
            </w:r>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ascii="宋体" w:hAnsi="宋体"/>
                <w:b/>
                <w:color w:val="000000" w:themeColor="text1"/>
                <w:sz w:val="20"/>
                <w:szCs w:val="20"/>
              </w:rPr>
            </w:pPr>
            <w:bookmarkStart w:id="14" w:name="管理者代表"/>
            <w:r>
              <w:rPr>
                <w:rFonts w:ascii="宋体" w:hAnsi="宋体"/>
                <w:b/>
                <w:color w:val="000000" w:themeColor="text1"/>
                <w:sz w:val="20"/>
                <w:szCs w:val="20"/>
              </w:rPr>
              <w:t>黄康</w:t>
            </w:r>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p>
            <w:pPr>
              <w:spacing w:line="320" w:lineRule="exact"/>
              <w:jc w:val="center"/>
              <w:rPr>
                <w:rFonts w:ascii="宋体" w:hAnsi="宋体"/>
                <w:b/>
                <w:color w:val="000000" w:themeColor="text1"/>
                <w:sz w:val="20"/>
                <w:szCs w:val="20"/>
              </w:rPr>
            </w:pPr>
          </w:p>
        </w:tc>
        <w:tc>
          <w:tcPr>
            <w:tcW w:w="7957" w:type="dxa"/>
            <w:gridSpan w:val="14"/>
          </w:tcPr>
          <w:p>
            <w:pPr>
              <w:spacing w:line="320" w:lineRule="exact"/>
              <w:rPr>
                <w:rFonts w:ascii="宋体" w:hAnsi="宋体"/>
                <w:b/>
                <w:color w:val="000000" w:themeColor="text1"/>
                <w:sz w:val="20"/>
                <w:szCs w:val="20"/>
                <w:u w:val="single"/>
              </w:rPr>
            </w:pPr>
            <w:bookmarkStart w:id="15" w:name="审核范围"/>
            <w:r>
              <w:rPr>
                <w:rFonts w:ascii="宋体" w:hAnsi="宋体"/>
                <w:b/>
                <w:color w:val="000000" w:themeColor="text1"/>
                <w:sz w:val="20"/>
                <w:szCs w:val="20"/>
              </w:rPr>
              <w:t>Q：蒸压加气混凝土砌块的生产及销售</w:t>
            </w:r>
          </w:p>
          <w:p>
            <w:pPr>
              <w:spacing w:line="320" w:lineRule="exact"/>
              <w:rPr>
                <w:rFonts w:ascii="宋体" w:hAnsi="宋体"/>
                <w:b/>
                <w:color w:val="000000" w:themeColor="text1"/>
                <w:sz w:val="20"/>
                <w:szCs w:val="20"/>
              </w:rPr>
            </w:pPr>
            <w:r>
              <w:rPr>
                <w:rFonts w:ascii="宋体" w:hAnsi="宋体"/>
                <w:b/>
                <w:color w:val="000000" w:themeColor="text1"/>
                <w:sz w:val="20"/>
                <w:szCs w:val="20"/>
              </w:rPr>
              <w:t>E：蒸压加气混凝土砌块的生产及销售所涉及的相关环境管理活动</w:t>
            </w:r>
          </w:p>
          <w:p>
            <w:pPr>
              <w:spacing w:line="320" w:lineRule="exact"/>
              <w:rPr>
                <w:rFonts w:ascii="宋体" w:hAnsi="宋体"/>
                <w:b/>
                <w:color w:val="000000" w:themeColor="text1"/>
                <w:sz w:val="20"/>
                <w:szCs w:val="20"/>
              </w:rPr>
            </w:pPr>
            <w:r>
              <w:rPr>
                <w:rFonts w:ascii="宋体" w:hAnsi="宋体"/>
                <w:b/>
                <w:color w:val="000000" w:themeColor="text1"/>
                <w:sz w:val="20"/>
                <w:szCs w:val="20"/>
              </w:rPr>
              <w:t>O：蒸压加气混凝土砌块的生产及销售所涉及的相关职业健康安全管理活动</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tcPr>
          <w:p>
            <w:pPr>
              <w:spacing w:line="320" w:lineRule="exact"/>
              <w:rPr>
                <w:rFonts w:ascii="宋体" w:hAnsi="宋体"/>
                <w:b/>
                <w:color w:val="000000" w:themeColor="text1"/>
                <w:sz w:val="20"/>
                <w:szCs w:val="20"/>
              </w:rPr>
            </w:pPr>
            <w:bookmarkStart w:id="16" w:name="专业代码"/>
            <w:r>
              <w:rPr>
                <w:rFonts w:ascii="宋体" w:hAnsi="宋体"/>
                <w:b/>
                <w:color w:val="000000" w:themeColor="text1"/>
                <w:sz w:val="20"/>
                <w:szCs w:val="20"/>
              </w:rPr>
              <w:t>Q：16.02.01</w:t>
            </w:r>
          </w:p>
          <w:p>
            <w:pPr>
              <w:spacing w:line="320" w:lineRule="exact"/>
              <w:rPr>
                <w:rFonts w:ascii="宋体" w:hAnsi="宋体"/>
                <w:b/>
                <w:color w:val="000000" w:themeColor="text1"/>
                <w:sz w:val="20"/>
                <w:szCs w:val="20"/>
              </w:rPr>
            </w:pPr>
            <w:r>
              <w:rPr>
                <w:rFonts w:ascii="宋体" w:hAnsi="宋体"/>
                <w:b/>
                <w:color w:val="000000" w:themeColor="text1"/>
                <w:sz w:val="20"/>
                <w:szCs w:val="20"/>
              </w:rPr>
              <w:t>E：16.02.01</w:t>
            </w:r>
          </w:p>
          <w:p>
            <w:pPr>
              <w:spacing w:line="320" w:lineRule="exact"/>
              <w:rPr>
                <w:rFonts w:ascii="宋体" w:hAnsi="宋体"/>
                <w:b/>
                <w:color w:val="000000" w:themeColor="text1"/>
                <w:sz w:val="20"/>
                <w:szCs w:val="20"/>
              </w:rPr>
            </w:pPr>
            <w:r>
              <w:rPr>
                <w:rFonts w:ascii="宋体" w:hAnsi="宋体"/>
                <w:b/>
                <w:color w:val="000000" w:themeColor="text1"/>
                <w:sz w:val="20"/>
                <w:szCs w:val="20"/>
              </w:rPr>
              <w:t>O：16.02.01</w:t>
            </w:r>
            <w:bookmarkEnd w:id="16"/>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sym w:font="Wingdings 2" w:char="0052"/>
            </w:r>
            <w:r>
              <w:rPr>
                <w:rFonts w:hint="eastAsia" w:ascii="宋体" w:hAnsi="宋体"/>
                <w:b/>
                <w:color w:val="000000" w:themeColor="text1"/>
                <w:sz w:val="20"/>
                <w:szCs w:val="20"/>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ascii="宋体" w:hAnsi="宋体"/>
                <w:b/>
                <w:color w:val="000000" w:themeColor="text1"/>
                <w:sz w:val="20"/>
                <w:szCs w:val="20"/>
              </w:rPr>
            </w:pPr>
            <w:bookmarkStart w:id="17" w:name="体系运行时间"/>
            <w:r>
              <w:rPr>
                <w:rFonts w:ascii="宋体" w:hAnsi="宋体"/>
                <w:b/>
                <w:color w:val="000000" w:themeColor="text1"/>
                <w:sz w:val="20"/>
                <w:szCs w:val="20"/>
              </w:rPr>
              <w:t>2019-12-18 0:00:00</w:t>
            </w:r>
            <w:bookmarkEnd w:id="17"/>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ascii="宋体" w:hAnsi="宋体"/>
                <w:b/>
                <w:color w:val="000000" w:themeColor="text1"/>
                <w:spacing w:val="-20"/>
                <w:sz w:val="20"/>
                <w:szCs w:val="20"/>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p>
          <w:p>
            <w:pPr>
              <w:rPr>
                <w:rFonts w:ascii="宋体" w:hAnsi="宋体"/>
                <w:b/>
                <w:color w:val="000000" w:themeColor="text1"/>
                <w:sz w:val="20"/>
                <w:szCs w:val="20"/>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ascii="宋体" w:hAnsi="宋体"/>
                <w:b/>
                <w:color w:val="000000" w:themeColor="text1"/>
                <w:sz w:val="20"/>
                <w:szCs w:val="20"/>
              </w:rPr>
            </w:pPr>
          </w:p>
        </w:tc>
      </w:tr>
    </w:tbl>
    <w:p>
      <w:pPr>
        <w:snapToGrid w:val="0"/>
        <w:spacing w:after="94" w:afterLines="30"/>
        <w:jc w:val="center"/>
        <w:rPr>
          <w:rFonts w:ascii="楷体" w:hAnsi="楷体" w:eastAsia="楷体"/>
          <w:b/>
          <w:color w:val="000000" w:themeColor="text1"/>
          <w:sz w:val="28"/>
          <w:szCs w:val="28"/>
        </w:rPr>
      </w:pPr>
    </w:p>
    <w:p>
      <w:pPr>
        <w:ind w:left="-1" w:leftChars="-337" w:hanging="707" w:hangingChars="271"/>
        <w:rPr>
          <w:rFonts w:ascii="宋体" w:hAnsi="宋体"/>
          <w:b/>
          <w:color w:val="000000" w:themeColor="text1"/>
          <w:sz w:val="16"/>
          <w:szCs w:val="16"/>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10"/>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119" w:type="dxa"/>
            <w:vAlign w:val="top"/>
          </w:tcPr>
          <w:p>
            <w:pPr>
              <w:jc w:val="center"/>
              <w:rPr>
                <w:rFonts w:ascii="宋体" w:hAnsi="宋体"/>
                <w:b/>
                <w:color w:val="000000" w:themeColor="text1"/>
                <w:spacing w:val="-2"/>
                <w:sz w:val="20"/>
                <w:szCs w:val="20"/>
              </w:rPr>
            </w:pPr>
            <w:r>
              <w:rPr>
                <w:rFonts w:ascii="宋体" w:hAnsi="宋体"/>
                <w:b/>
                <w:sz w:val="20"/>
                <w:szCs w:val="20"/>
              </w:rPr>
              <w:t>管理层</w:t>
            </w:r>
          </w:p>
        </w:tc>
        <w:tc>
          <w:tcPr>
            <w:tcW w:w="6804" w:type="dxa"/>
            <w:vAlign w:val="top"/>
          </w:tcPr>
          <w:p>
            <w:pPr>
              <w:spacing w:line="240" w:lineRule="exact"/>
              <w:jc w:val="center"/>
              <w:rPr>
                <w:rFonts w:ascii="宋体" w:hAnsi="宋体"/>
                <w:b/>
                <w:color w:val="000000" w:themeColor="text1"/>
                <w:sz w:val="20"/>
                <w:szCs w:val="20"/>
              </w:rPr>
            </w:pPr>
            <w:r>
              <w:rPr>
                <w:rFonts w:ascii="宋体" w:hAnsi="宋体"/>
                <w:sz w:val="20"/>
                <w:szCs w:val="20"/>
              </w:rPr>
              <w:t>组织环境</w:t>
            </w:r>
            <w:r>
              <w:rPr>
                <w:rFonts w:hint="eastAsia" w:ascii="宋体" w:hAnsi="宋体"/>
                <w:sz w:val="20"/>
                <w:szCs w:val="20"/>
              </w:rPr>
              <w:t>、</w:t>
            </w:r>
            <w:r>
              <w:rPr>
                <w:rFonts w:ascii="宋体" w:hAnsi="宋体"/>
                <w:sz w:val="20"/>
                <w:szCs w:val="20"/>
              </w:rPr>
              <w:t>风险和机遇</w:t>
            </w:r>
            <w:r>
              <w:rPr>
                <w:rFonts w:hint="eastAsia" w:ascii="宋体" w:hAnsi="宋体"/>
                <w:sz w:val="20"/>
                <w:szCs w:val="20"/>
              </w:rPr>
              <w:t>、</w:t>
            </w:r>
            <w:r>
              <w:rPr>
                <w:rFonts w:ascii="宋体" w:hAnsi="宋体"/>
                <w:sz w:val="20"/>
                <w:szCs w:val="20"/>
              </w:rPr>
              <w:t>领导作用</w:t>
            </w:r>
            <w:r>
              <w:rPr>
                <w:rFonts w:hint="eastAsia" w:ascii="宋体" w:hAnsi="宋体"/>
                <w:sz w:val="20"/>
                <w:szCs w:val="20"/>
              </w:rPr>
              <w:t>、</w:t>
            </w:r>
            <w:r>
              <w:rPr>
                <w:rFonts w:ascii="宋体" w:hAnsi="宋体"/>
                <w:sz w:val="20"/>
                <w:szCs w:val="20"/>
              </w:rPr>
              <w:t>管理评审</w:t>
            </w:r>
            <w:r>
              <w:rPr>
                <w:rFonts w:hint="eastAsia" w:ascii="宋体" w:hAnsi="宋体"/>
                <w:sz w:val="20"/>
                <w:szCs w:val="20"/>
              </w:rPr>
              <w:t>、</w:t>
            </w:r>
            <w:r>
              <w:rPr>
                <w:rFonts w:ascii="宋体" w:hAnsi="宋体"/>
                <w:sz w:val="20"/>
                <w:szCs w:val="20"/>
              </w:rPr>
              <w:t>资源提供等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3119" w:type="dxa"/>
            <w:vAlign w:val="top"/>
          </w:tcPr>
          <w:p>
            <w:pPr>
              <w:jc w:val="center"/>
              <w:rPr>
                <w:rFonts w:hint="eastAsia"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办公室</w:t>
            </w:r>
          </w:p>
        </w:tc>
        <w:tc>
          <w:tcPr>
            <w:tcW w:w="6804" w:type="dxa"/>
            <w:vAlign w:val="center"/>
          </w:tcPr>
          <w:p>
            <w:pPr>
              <w:spacing w:line="240" w:lineRule="exact"/>
              <w:jc w:val="both"/>
              <w:rPr>
                <w:rFonts w:ascii="宋体" w:hAnsi="宋体"/>
                <w:b/>
                <w:color w:val="000000" w:themeColor="text1"/>
                <w:spacing w:val="-20"/>
                <w:sz w:val="20"/>
                <w:szCs w:val="20"/>
                <w:u w:val="single"/>
              </w:rPr>
            </w:pPr>
            <w:r>
              <w:rPr>
                <w:rFonts w:ascii="宋体" w:hAnsi="宋体"/>
                <w:sz w:val="20"/>
                <w:szCs w:val="20"/>
              </w:rPr>
              <w:t>文件</w:t>
            </w:r>
            <w:r>
              <w:rPr>
                <w:rFonts w:hint="eastAsia" w:ascii="宋体" w:hAnsi="宋体"/>
                <w:sz w:val="20"/>
                <w:szCs w:val="20"/>
              </w:rPr>
              <w:t>、</w:t>
            </w:r>
            <w:r>
              <w:rPr>
                <w:rFonts w:ascii="宋体" w:hAnsi="宋体"/>
                <w:sz w:val="20"/>
                <w:szCs w:val="20"/>
              </w:rPr>
              <w:t>记录</w:t>
            </w:r>
            <w:r>
              <w:rPr>
                <w:rFonts w:hint="eastAsia" w:ascii="宋体" w:hAnsi="宋体"/>
                <w:sz w:val="20"/>
                <w:szCs w:val="20"/>
              </w:rPr>
              <w:t>、</w:t>
            </w:r>
            <w:r>
              <w:rPr>
                <w:rFonts w:ascii="宋体" w:hAnsi="宋体"/>
                <w:sz w:val="20"/>
                <w:szCs w:val="20"/>
              </w:rPr>
              <w:t>培训</w:t>
            </w:r>
            <w:r>
              <w:rPr>
                <w:rFonts w:hint="eastAsia" w:ascii="宋体" w:hAnsi="宋体"/>
                <w:sz w:val="20"/>
                <w:szCs w:val="20"/>
              </w:rPr>
              <w:t>、</w:t>
            </w:r>
            <w:r>
              <w:rPr>
                <w:rFonts w:ascii="宋体" w:hAnsi="宋体"/>
                <w:sz w:val="20"/>
                <w:szCs w:val="20"/>
              </w:rPr>
              <w:t>内审</w:t>
            </w:r>
            <w:r>
              <w:rPr>
                <w:rFonts w:hint="eastAsia" w:ascii="宋体" w:hAnsi="宋体"/>
                <w:sz w:val="20"/>
                <w:szCs w:val="20"/>
              </w:rPr>
              <w:t>、</w:t>
            </w:r>
            <w:r>
              <w:rPr>
                <w:rFonts w:ascii="宋体" w:hAnsi="宋体"/>
                <w:sz w:val="20"/>
                <w:szCs w:val="20"/>
              </w:rPr>
              <w:t>法律法规</w:t>
            </w:r>
            <w:r>
              <w:rPr>
                <w:rFonts w:hint="eastAsia" w:ascii="宋体" w:hAnsi="宋体"/>
                <w:sz w:val="20"/>
                <w:szCs w:val="20"/>
              </w:rPr>
              <w:t>、</w:t>
            </w:r>
            <w:r>
              <w:rPr>
                <w:rFonts w:ascii="宋体" w:hAnsi="宋体"/>
                <w:sz w:val="20"/>
                <w:szCs w:val="20"/>
              </w:rPr>
              <w:t>合规性评价</w:t>
            </w:r>
            <w:r>
              <w:rPr>
                <w:rFonts w:hint="eastAsia" w:ascii="宋体" w:hAnsi="宋体"/>
                <w:sz w:val="20"/>
                <w:szCs w:val="20"/>
              </w:rPr>
              <w:t>、</w:t>
            </w:r>
            <w:r>
              <w:rPr>
                <w:rFonts w:ascii="宋体" w:hAnsi="宋体"/>
                <w:sz w:val="20"/>
                <w:szCs w:val="20"/>
              </w:rPr>
              <w:t>环境因素</w:t>
            </w:r>
            <w:r>
              <w:rPr>
                <w:rFonts w:hint="eastAsia" w:ascii="宋体" w:hAnsi="宋体"/>
                <w:sz w:val="20"/>
                <w:szCs w:val="20"/>
              </w:rPr>
              <w:t>、</w:t>
            </w:r>
            <w:r>
              <w:rPr>
                <w:rFonts w:ascii="宋体" w:hAnsi="宋体"/>
                <w:sz w:val="20"/>
                <w:szCs w:val="20"/>
              </w:rPr>
              <w:t>危险源识别及运行控制</w:t>
            </w:r>
            <w:r>
              <w:rPr>
                <w:rFonts w:hint="eastAsia" w:ascii="宋体" w:hAnsi="宋体"/>
                <w:sz w:val="20"/>
                <w:szCs w:val="20"/>
              </w:rPr>
              <w:t>、</w:t>
            </w:r>
            <w:r>
              <w:rPr>
                <w:rFonts w:ascii="宋体" w:hAnsi="宋体"/>
                <w:sz w:val="20"/>
                <w:szCs w:val="20"/>
              </w:rPr>
              <w:t>应急演练等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ascii="宋体" w:hAnsi="宋体"/>
                <w:b/>
                <w:color w:val="000000" w:themeColor="text1"/>
                <w:sz w:val="20"/>
                <w:szCs w:val="20"/>
              </w:rPr>
            </w:pPr>
            <w:r>
              <w:rPr>
                <w:rFonts w:hint="eastAsia" w:ascii="宋体" w:hAnsi="宋体"/>
                <w:b/>
                <w:sz w:val="20"/>
                <w:szCs w:val="20"/>
                <w:lang w:val="en-US" w:eastAsia="zh-CN"/>
              </w:rPr>
              <w:t>供销</w:t>
            </w:r>
            <w:r>
              <w:rPr>
                <w:rFonts w:ascii="宋体" w:hAnsi="宋体"/>
                <w:b/>
                <w:sz w:val="20"/>
                <w:szCs w:val="20"/>
              </w:rPr>
              <w:t>部</w:t>
            </w:r>
          </w:p>
        </w:tc>
        <w:tc>
          <w:tcPr>
            <w:tcW w:w="6804" w:type="dxa"/>
            <w:vAlign w:val="top"/>
          </w:tcPr>
          <w:p>
            <w:pPr>
              <w:spacing w:line="240" w:lineRule="exact"/>
              <w:jc w:val="center"/>
              <w:rPr>
                <w:rFonts w:ascii="宋体" w:hAnsi="宋体"/>
                <w:b/>
                <w:color w:val="000000" w:themeColor="text1"/>
                <w:spacing w:val="-20"/>
                <w:sz w:val="20"/>
                <w:szCs w:val="20"/>
                <w:u w:val="single"/>
              </w:rPr>
            </w:pPr>
            <w:r>
              <w:rPr>
                <w:rFonts w:ascii="宋体" w:hAnsi="宋体"/>
                <w:sz w:val="20"/>
                <w:szCs w:val="20"/>
              </w:rPr>
              <w:t>销售过程</w:t>
            </w:r>
            <w:r>
              <w:rPr>
                <w:rFonts w:hint="eastAsia" w:ascii="宋体" w:hAnsi="宋体"/>
                <w:sz w:val="20"/>
                <w:szCs w:val="20"/>
              </w:rPr>
              <w:t>、</w:t>
            </w:r>
            <w:r>
              <w:rPr>
                <w:rFonts w:ascii="宋体" w:hAnsi="宋体"/>
                <w:sz w:val="20"/>
                <w:szCs w:val="20"/>
              </w:rPr>
              <w:t>相关方施加影响</w:t>
            </w:r>
            <w:r>
              <w:rPr>
                <w:rFonts w:hint="eastAsia" w:ascii="宋体" w:hAnsi="宋体"/>
                <w:sz w:val="20"/>
                <w:szCs w:val="20"/>
              </w:rPr>
              <w:t>、</w:t>
            </w:r>
            <w:r>
              <w:rPr>
                <w:rFonts w:ascii="宋体" w:hAnsi="宋体"/>
                <w:sz w:val="20"/>
                <w:szCs w:val="20"/>
              </w:rPr>
              <w:t>环境因素</w:t>
            </w:r>
            <w:r>
              <w:rPr>
                <w:rFonts w:hint="eastAsia" w:ascii="宋体" w:hAnsi="宋体"/>
                <w:sz w:val="20"/>
                <w:szCs w:val="20"/>
              </w:rPr>
              <w:t>、</w:t>
            </w:r>
            <w:r>
              <w:rPr>
                <w:rFonts w:ascii="宋体" w:hAnsi="宋体"/>
                <w:sz w:val="20"/>
                <w:szCs w:val="20"/>
              </w:rPr>
              <w:t>危险源识别及运行控制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ascii="宋体" w:hAnsi="宋体"/>
                <w:b/>
                <w:color w:val="000000" w:themeColor="text1"/>
                <w:sz w:val="20"/>
                <w:szCs w:val="20"/>
              </w:rPr>
            </w:pPr>
            <w:r>
              <w:rPr>
                <w:rFonts w:hint="eastAsia" w:ascii="宋体" w:hAnsi="宋体"/>
                <w:b/>
                <w:sz w:val="20"/>
                <w:szCs w:val="20"/>
                <w:lang w:val="en-US" w:eastAsia="zh-CN"/>
              </w:rPr>
              <w:t>生产</w:t>
            </w:r>
            <w:r>
              <w:rPr>
                <w:rFonts w:ascii="宋体" w:hAnsi="宋体"/>
                <w:b/>
                <w:sz w:val="20"/>
                <w:szCs w:val="20"/>
              </w:rPr>
              <w:t>部</w:t>
            </w:r>
          </w:p>
        </w:tc>
        <w:tc>
          <w:tcPr>
            <w:tcW w:w="6804" w:type="dxa"/>
            <w:vAlign w:val="top"/>
          </w:tcPr>
          <w:p>
            <w:pPr>
              <w:spacing w:line="240" w:lineRule="exact"/>
              <w:jc w:val="both"/>
              <w:rPr>
                <w:rFonts w:ascii="宋体" w:hAnsi="宋体"/>
                <w:b/>
                <w:color w:val="000000" w:themeColor="text1"/>
                <w:spacing w:val="-20"/>
                <w:sz w:val="20"/>
                <w:szCs w:val="20"/>
                <w:u w:val="single"/>
              </w:rPr>
            </w:pPr>
            <w:r>
              <w:rPr>
                <w:rFonts w:hint="eastAsia" w:ascii="宋体" w:hAnsi="宋体"/>
                <w:sz w:val="20"/>
                <w:szCs w:val="20"/>
                <w:lang w:val="en-US" w:eastAsia="zh-CN"/>
              </w:rPr>
              <w:t>生产和服务过程控制</w:t>
            </w:r>
            <w:r>
              <w:rPr>
                <w:rFonts w:hint="eastAsia" w:ascii="宋体" w:hAnsi="宋体"/>
                <w:sz w:val="20"/>
                <w:szCs w:val="20"/>
              </w:rPr>
              <w:t>、</w:t>
            </w:r>
            <w:r>
              <w:rPr>
                <w:rFonts w:hint="eastAsia" w:ascii="宋体" w:hAnsi="宋体"/>
                <w:sz w:val="20"/>
                <w:szCs w:val="20"/>
                <w:lang w:val="en-US" w:eastAsia="zh-CN"/>
              </w:rPr>
              <w:t>关键/特殊工序控制、</w:t>
            </w:r>
            <w:r>
              <w:rPr>
                <w:rFonts w:ascii="宋体" w:hAnsi="宋体"/>
                <w:sz w:val="20"/>
                <w:szCs w:val="20"/>
              </w:rPr>
              <w:t>环境因素</w:t>
            </w:r>
            <w:r>
              <w:rPr>
                <w:rFonts w:hint="eastAsia" w:ascii="宋体" w:hAnsi="宋体"/>
                <w:sz w:val="20"/>
                <w:szCs w:val="20"/>
              </w:rPr>
              <w:t>、</w:t>
            </w:r>
            <w:r>
              <w:rPr>
                <w:rFonts w:ascii="宋体" w:hAnsi="宋体"/>
                <w:sz w:val="20"/>
                <w:szCs w:val="20"/>
              </w:rPr>
              <w:t>危险源识别及运行控制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119" w:type="dxa"/>
          </w:tcPr>
          <w:p>
            <w:pPr>
              <w:jc w:val="center"/>
              <w:rPr>
                <w:rFonts w:ascii="宋体" w:hAnsi="宋体"/>
                <w:b/>
                <w:color w:val="000000" w:themeColor="text1"/>
                <w:sz w:val="20"/>
                <w:szCs w:val="20"/>
              </w:rPr>
            </w:pPr>
          </w:p>
        </w:tc>
        <w:tc>
          <w:tcPr>
            <w:tcW w:w="6804"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rPr>
                <w:rFonts w:ascii="宋体" w:hAnsi="宋体"/>
                <w:b/>
                <w:color w:val="000000" w:themeColor="text1"/>
                <w:szCs w:val="21"/>
              </w:rPr>
            </w:pPr>
          </w:p>
        </w:tc>
        <w:tc>
          <w:tcPr>
            <w:tcW w:w="6804" w:type="dxa"/>
          </w:tcPr>
          <w:p>
            <w:pPr>
              <w:rPr>
                <w:rFonts w:ascii="宋体" w:hAnsi="宋体"/>
                <w:b/>
                <w:color w:val="000000" w:themeColor="text1"/>
                <w:spacing w:val="-20"/>
                <w:szCs w:val="21"/>
                <w:u w:val="single"/>
              </w:rPr>
            </w:pPr>
          </w:p>
        </w:tc>
      </w:tr>
    </w:tbl>
    <w:p>
      <w:pPr>
        <w:ind w:left="-137" w:leftChars="-337" w:hanging="571" w:hangingChars="271"/>
        <w:rPr>
          <w:rFonts w:ascii="宋体" w:hAnsi="宋体"/>
          <w:b/>
          <w:color w:val="000000" w:themeColor="text1"/>
          <w:szCs w:val="21"/>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p>
      <w:pPr>
        <w:ind w:left="-273" w:leftChars="-337" w:hanging="435" w:hangingChars="271"/>
        <w:rPr>
          <w:rFonts w:hAnsi="宋体"/>
          <w:b/>
          <w:color w:val="000000" w:themeColor="text1"/>
          <w:sz w:val="16"/>
          <w:szCs w:val="16"/>
        </w:rPr>
      </w:pPr>
    </w:p>
    <w:tbl>
      <w:tblPr>
        <w:tblStyle w:val="10"/>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bl>
    <w:p>
      <w:pPr>
        <w:rPr>
          <w:rFonts w:hint="eastAsia"/>
          <w:b/>
          <w:color w:val="000000" w:themeColor="text1"/>
          <w:spacing w:val="-6"/>
          <w:szCs w:val="21"/>
        </w:rPr>
      </w:pPr>
    </w:p>
    <w:p>
      <w:pPr>
        <w:rPr>
          <w:rFonts w:hAnsi="宋体"/>
          <w:b/>
          <w:color w:val="000000" w:themeColor="text1"/>
          <w:spacing w:val="-6"/>
          <w:szCs w:val="21"/>
        </w:rPr>
      </w:pPr>
      <w:r>
        <w:rPr>
          <w:rFonts w:hint="eastAsia"/>
          <w:b/>
          <w:color w:val="000000" w:themeColor="text1"/>
          <w:spacing w:val="-6"/>
          <w:szCs w:val="21"/>
        </w:rPr>
        <w:t xml:space="preserve">4. </w:t>
      </w:r>
      <w:r>
        <w:rPr>
          <w:rFonts w:hint="eastAsia" w:hAnsi="宋体"/>
          <w:b/>
          <w:color w:val="000000" w:themeColor="text1"/>
          <w:spacing w:val="-6"/>
          <w:szCs w:val="21"/>
        </w:rPr>
        <w:t>已审核具体的产品</w:t>
      </w:r>
      <w:r>
        <w:rPr>
          <w:rFonts w:hint="eastAsia"/>
          <w:b/>
          <w:color w:val="000000" w:themeColor="text1"/>
          <w:spacing w:val="-6"/>
          <w:szCs w:val="21"/>
        </w:rPr>
        <w:t>/</w:t>
      </w:r>
      <w:r>
        <w:rPr>
          <w:rFonts w:hint="eastAsia" w:hAnsi="宋体"/>
          <w:b/>
          <w:color w:val="000000" w:themeColor="text1"/>
          <w:spacing w:val="-6"/>
          <w:szCs w:val="21"/>
        </w:rPr>
        <w:t>服务</w:t>
      </w:r>
      <w:r>
        <w:rPr>
          <w:rFonts w:hint="eastAsia"/>
          <w:b/>
          <w:color w:val="000000" w:themeColor="text1"/>
          <w:spacing w:val="-6"/>
          <w:szCs w:val="21"/>
        </w:rPr>
        <w:t>/</w:t>
      </w:r>
      <w:r>
        <w:rPr>
          <w:rFonts w:hint="eastAsia" w:hAnsi="宋体"/>
          <w:b/>
          <w:color w:val="000000" w:themeColor="text1"/>
          <w:spacing w:val="-6"/>
          <w:szCs w:val="21"/>
        </w:rPr>
        <w:t>型号</w:t>
      </w:r>
      <w:r>
        <w:rPr>
          <w:rFonts w:hint="eastAsia"/>
          <w:b/>
          <w:color w:val="000000" w:themeColor="text1"/>
          <w:spacing w:val="-6"/>
          <w:szCs w:val="21"/>
        </w:rPr>
        <w:t>/</w:t>
      </w:r>
      <w:r>
        <w:rPr>
          <w:rFonts w:hint="eastAsia" w:hAnsi="宋体"/>
          <w:b/>
          <w:color w:val="000000" w:themeColor="text1"/>
          <w:spacing w:val="-6"/>
          <w:szCs w:val="21"/>
        </w:rPr>
        <w:t>类型</w:t>
      </w:r>
      <w:r>
        <w:rPr>
          <w:rFonts w:hint="eastAsia"/>
          <w:b/>
          <w:color w:val="000000" w:themeColor="text1"/>
          <w:spacing w:val="-6"/>
          <w:szCs w:val="21"/>
        </w:rPr>
        <w:t>/</w:t>
      </w:r>
      <w:r>
        <w:rPr>
          <w:rFonts w:hint="eastAsia" w:hAnsi="宋体"/>
          <w:b/>
          <w:color w:val="000000" w:themeColor="text1"/>
          <w:spacing w:val="-6"/>
          <w:szCs w:val="21"/>
        </w:rPr>
        <w:t>系列和过程（设计</w:t>
      </w:r>
      <w:r>
        <w:rPr>
          <w:rFonts w:hint="eastAsia"/>
          <w:b/>
          <w:color w:val="000000" w:themeColor="text1"/>
          <w:spacing w:val="-6"/>
          <w:szCs w:val="21"/>
        </w:rPr>
        <w:t>/</w:t>
      </w:r>
      <w:r>
        <w:rPr>
          <w:rFonts w:hint="eastAsia" w:hAnsi="宋体"/>
          <w:b/>
          <w:color w:val="000000" w:themeColor="text1"/>
          <w:spacing w:val="-6"/>
          <w:szCs w:val="21"/>
        </w:rPr>
        <w:t>生产</w:t>
      </w:r>
      <w:r>
        <w:rPr>
          <w:rFonts w:hint="eastAsia"/>
          <w:b/>
          <w:color w:val="000000" w:themeColor="text1"/>
          <w:spacing w:val="-6"/>
          <w:szCs w:val="21"/>
        </w:rPr>
        <w:t>┄┄）</w:t>
      </w:r>
      <w:r>
        <w:rPr>
          <w:rFonts w:hint="eastAsia" w:hAnsi="宋体"/>
          <w:b/>
          <w:color w:val="000000" w:themeColor="text1"/>
          <w:spacing w:val="-6"/>
          <w:szCs w:val="21"/>
        </w:rPr>
        <w:t>是</w:t>
      </w:r>
    </w:p>
    <w:p>
      <w:pPr>
        <w:ind w:left="-137" w:leftChars="-337" w:hanging="571" w:hangingChars="271"/>
        <w:rPr>
          <w:b/>
          <w:color w:val="000000" w:themeColor="text1"/>
          <w:szCs w:val="21"/>
          <w:u w:val="single"/>
        </w:rPr>
      </w:pPr>
    </w:p>
    <w:tbl>
      <w:tblPr>
        <w:tblStyle w:val="10"/>
        <w:tblW w:w="10035" w:type="dxa"/>
        <w:tblInd w:w="-8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394"/>
        <w:gridCol w:w="870"/>
        <w:gridCol w:w="4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rFonts w:hint="eastAsia"/>
                <w:b/>
                <w:color w:val="000000" w:themeColor="text1"/>
                <w:sz w:val="20"/>
                <w:szCs w:val="20"/>
              </w:rPr>
              <w:t>产品名称/</w:t>
            </w:r>
          </w:p>
          <w:p>
            <w:pPr>
              <w:rPr>
                <w:b/>
                <w:color w:val="000000" w:themeColor="text1"/>
                <w:sz w:val="20"/>
                <w:szCs w:val="20"/>
              </w:rPr>
            </w:pPr>
            <w:r>
              <w:rPr>
                <w:rFonts w:hint="eastAsia"/>
                <w:b/>
                <w:color w:val="000000" w:themeColor="text1"/>
                <w:sz w:val="20"/>
                <w:szCs w:val="20"/>
              </w:rPr>
              <w:t>服务名称</w:t>
            </w:r>
          </w:p>
        </w:tc>
        <w:tc>
          <w:tcPr>
            <w:tcW w:w="2394" w:type="dxa"/>
          </w:tcPr>
          <w:p>
            <w:pPr>
              <w:rPr>
                <w:b/>
                <w:color w:val="000000" w:themeColor="text1"/>
                <w:sz w:val="20"/>
                <w:szCs w:val="20"/>
              </w:rPr>
            </w:pPr>
            <w:r>
              <w:rPr>
                <w:rFonts w:hint="eastAsia"/>
                <w:b/>
                <w:color w:val="000000" w:themeColor="text1"/>
                <w:sz w:val="20"/>
                <w:szCs w:val="20"/>
              </w:rPr>
              <w:t>型号/</w:t>
            </w:r>
          </w:p>
          <w:p>
            <w:pPr>
              <w:rPr>
                <w:b/>
                <w:color w:val="000000" w:themeColor="text1"/>
                <w:sz w:val="20"/>
                <w:szCs w:val="20"/>
              </w:rPr>
            </w:pPr>
            <w:r>
              <w:rPr>
                <w:rFonts w:hint="eastAsia"/>
                <w:b/>
                <w:color w:val="000000" w:themeColor="text1"/>
                <w:sz w:val="20"/>
                <w:szCs w:val="20"/>
              </w:rPr>
              <w:t>服务类型</w:t>
            </w:r>
          </w:p>
        </w:tc>
        <w:tc>
          <w:tcPr>
            <w:tcW w:w="870" w:type="dxa"/>
          </w:tcPr>
          <w:p>
            <w:pPr>
              <w:rPr>
                <w:b/>
                <w:color w:val="000000" w:themeColor="text1"/>
                <w:sz w:val="20"/>
                <w:szCs w:val="20"/>
              </w:rPr>
            </w:pPr>
            <w:r>
              <w:rPr>
                <w:rFonts w:hint="eastAsia"/>
                <w:b/>
                <w:color w:val="000000" w:themeColor="text1"/>
                <w:sz w:val="20"/>
                <w:szCs w:val="20"/>
              </w:rPr>
              <w:t>规格</w:t>
            </w:r>
          </w:p>
        </w:tc>
        <w:tc>
          <w:tcPr>
            <w:tcW w:w="4641" w:type="dxa"/>
          </w:tcPr>
          <w:p>
            <w:pPr>
              <w:rPr>
                <w:b/>
                <w:color w:val="000000" w:themeColor="text1"/>
                <w:sz w:val="20"/>
                <w:szCs w:val="20"/>
              </w:rPr>
            </w:pPr>
            <w:r>
              <w:rPr>
                <w:rFonts w:hint="eastAsia"/>
                <w:b/>
                <w:color w:val="000000" w:themeColor="text1"/>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rFonts w:ascii="宋体" w:hAnsi="宋体"/>
                <w:b/>
                <w:color w:val="000000" w:themeColor="text1"/>
                <w:sz w:val="20"/>
                <w:szCs w:val="20"/>
              </w:rPr>
              <w:t>蒸压加气混凝土砌块</w:t>
            </w:r>
          </w:p>
        </w:tc>
        <w:tc>
          <w:tcPr>
            <w:tcW w:w="2394" w:type="dxa"/>
          </w:tcPr>
          <w:p>
            <w:pPr>
              <w:rPr>
                <w:b/>
                <w:color w:val="000000" w:themeColor="text1"/>
                <w:sz w:val="20"/>
                <w:szCs w:val="20"/>
              </w:rPr>
            </w:pPr>
          </w:p>
        </w:tc>
        <w:tc>
          <w:tcPr>
            <w:tcW w:w="870" w:type="dxa"/>
          </w:tcPr>
          <w:p>
            <w:pPr>
              <w:rPr>
                <w:b/>
                <w:color w:val="000000" w:themeColor="text1"/>
                <w:sz w:val="20"/>
                <w:szCs w:val="20"/>
              </w:rPr>
            </w:pPr>
          </w:p>
        </w:tc>
        <w:tc>
          <w:tcPr>
            <w:tcW w:w="4641" w:type="dxa"/>
          </w:tcPr>
          <w:p>
            <w:pPr>
              <w:rPr>
                <w:b/>
                <w:color w:val="000000" w:themeColor="text1"/>
                <w:sz w:val="20"/>
                <w:szCs w:val="20"/>
              </w:rPr>
            </w:pPr>
            <w:r>
              <w:rPr>
                <w:rFonts w:hint="eastAsia" w:ascii="楷体_GB2312" w:hAnsi="楷体" w:eastAsia="楷体_GB2312"/>
                <w:szCs w:val="24"/>
              </w:rPr>
              <w:t>蒸压加气混凝土砌块》GB11968-2006、《蒸压加气混凝土砌板》GB15762-2008、《蒸压砂加气混凝土精确砌块墙体自保温系统应用技术规程》DB42/T743-2016《水泥化学分析方法》GB/T176-2008《通用硅酸盐水泥》GB175-2007《硅酸盐建筑制品用砂》JC/T622-2009《硅酸盐建筑制品用生石灰》JC/T621-2009《加气混凝土用铝粉膏》JC/T407-2008、《工业企业厂界噪声标准》GB12348-2008、《工作场所有害因素职业接触限值 第2部分:物理因素》GBZ2.2-2007《中华人民共和国职业病防治法》主席令第52号《工作场所职业病危害警示标识》GBZ158－2003。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394" w:type="dxa"/>
          </w:tcPr>
          <w:p>
            <w:pPr>
              <w:rPr>
                <w:b/>
                <w:color w:val="000000" w:themeColor="text1"/>
                <w:sz w:val="20"/>
                <w:szCs w:val="20"/>
              </w:rPr>
            </w:pPr>
          </w:p>
        </w:tc>
        <w:tc>
          <w:tcPr>
            <w:tcW w:w="870" w:type="dxa"/>
          </w:tcPr>
          <w:p>
            <w:pPr>
              <w:rPr>
                <w:b/>
                <w:color w:val="000000" w:themeColor="text1"/>
                <w:sz w:val="20"/>
                <w:szCs w:val="20"/>
              </w:rPr>
            </w:pPr>
          </w:p>
        </w:tc>
        <w:tc>
          <w:tcPr>
            <w:tcW w:w="4641" w:type="dxa"/>
          </w:tcPr>
          <w:p>
            <w:pPr>
              <w:rPr>
                <w:b/>
                <w:color w:val="000000" w:themeColor="text1"/>
                <w:sz w:val="20"/>
                <w:szCs w:val="20"/>
              </w:rPr>
            </w:pPr>
          </w:p>
        </w:tc>
      </w:tr>
    </w:tbl>
    <w:p>
      <w:pPr>
        <w:spacing w:line="360" w:lineRule="auto"/>
        <w:ind w:left="-137" w:leftChars="-337" w:hanging="571" w:hangingChars="271"/>
        <w:rPr>
          <w:b/>
          <w:color w:val="000000" w:themeColor="text1"/>
          <w:szCs w:val="21"/>
        </w:rPr>
      </w:pPr>
      <w:r>
        <w:rPr>
          <w:b/>
          <w:color w:val="000000" w:themeColor="text1"/>
          <w:szCs w:val="21"/>
        </w:rPr>
        <w:t>5</w:t>
      </w:r>
      <w:r>
        <w:rPr>
          <w:rFonts w:hint="eastAsia"/>
          <w:b/>
          <w:color w:val="000000" w:themeColor="text1"/>
          <w:szCs w:val="21"/>
        </w:rPr>
        <w:t>. 本次审核覆盖时期：</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sym w:font="Wingdings 2" w:char="0052"/>
      </w:r>
      <w:r>
        <w:rPr>
          <w:rFonts w:hint="eastAsia"/>
          <w:b/>
          <w:color w:val="000000" w:themeColor="text1"/>
          <w:spacing w:val="-10"/>
          <w:szCs w:val="21"/>
        </w:rPr>
        <w:t>体系运行开始的</w:t>
      </w:r>
      <w:r>
        <w:rPr>
          <w:rFonts w:hint="eastAsia"/>
          <w:b/>
          <w:color w:val="000000" w:themeColor="text1"/>
          <w:spacing w:val="-10"/>
          <w:szCs w:val="21"/>
          <w:lang w:val="en-US" w:eastAsia="zh-CN"/>
        </w:rPr>
        <w:t>2020</w:t>
      </w:r>
      <w:r>
        <w:rPr>
          <w:rFonts w:hint="eastAsia"/>
          <w:b/>
          <w:color w:val="000000" w:themeColor="text1"/>
          <w:spacing w:val="-10"/>
          <w:szCs w:val="21"/>
        </w:rPr>
        <w:t>年</w:t>
      </w:r>
      <w:r>
        <w:rPr>
          <w:rFonts w:hint="eastAsia"/>
          <w:b/>
          <w:color w:val="000000" w:themeColor="text1"/>
          <w:spacing w:val="-10"/>
          <w:szCs w:val="21"/>
          <w:lang w:val="en-US" w:eastAsia="zh-CN"/>
        </w:rPr>
        <w:t>5</w:t>
      </w:r>
      <w:r>
        <w:rPr>
          <w:rFonts w:hint="eastAsia"/>
          <w:b/>
          <w:color w:val="000000" w:themeColor="text1"/>
          <w:spacing w:val="-10"/>
          <w:szCs w:val="21"/>
        </w:rPr>
        <w:t>月</w:t>
      </w:r>
      <w:bookmarkStart w:id="18" w:name="OLE_LINK1"/>
      <w:r>
        <w:rPr>
          <w:rFonts w:hint="eastAsia"/>
          <w:b/>
          <w:color w:val="000000" w:themeColor="text1"/>
          <w:spacing w:val="-10"/>
          <w:szCs w:val="21"/>
          <w:lang w:val="en-US" w:eastAsia="zh-CN"/>
        </w:rPr>
        <w:t>15</w:t>
      </w:r>
      <w:r>
        <w:rPr>
          <w:rFonts w:hint="eastAsia"/>
          <w:b/>
          <w:color w:val="000000" w:themeColor="text1"/>
          <w:spacing w:val="-10"/>
          <w:szCs w:val="21"/>
        </w:rPr>
        <w:t>日</w:t>
      </w:r>
      <w:bookmarkEnd w:id="18"/>
      <w:r>
        <w:rPr>
          <w:rFonts w:hint="eastAsia"/>
          <w:b/>
          <w:color w:val="000000" w:themeColor="text1"/>
          <w:spacing w:val="-10"/>
          <w:szCs w:val="21"/>
        </w:rPr>
        <w:t>至</w:t>
      </w:r>
      <w:r>
        <w:rPr>
          <w:rFonts w:hint="eastAsia"/>
          <w:b/>
          <w:color w:val="000000" w:themeColor="text1"/>
          <w:spacing w:val="-10"/>
          <w:szCs w:val="21"/>
          <w:lang w:val="en-US" w:eastAsia="zh-CN"/>
        </w:rPr>
        <w:t>2020</w:t>
      </w:r>
      <w:r>
        <w:rPr>
          <w:rFonts w:hint="eastAsia"/>
          <w:b/>
          <w:color w:val="000000" w:themeColor="text1"/>
          <w:spacing w:val="-10"/>
          <w:szCs w:val="21"/>
        </w:rPr>
        <w:t>年</w:t>
      </w:r>
      <w:r>
        <w:rPr>
          <w:rFonts w:hint="eastAsia"/>
          <w:b/>
          <w:color w:val="000000" w:themeColor="text1"/>
          <w:spacing w:val="-10"/>
          <w:szCs w:val="21"/>
          <w:lang w:val="en-US" w:eastAsia="zh-CN"/>
        </w:rPr>
        <w:t>12</w:t>
      </w:r>
      <w:r>
        <w:rPr>
          <w:rFonts w:hint="eastAsia"/>
          <w:b/>
          <w:color w:val="000000" w:themeColor="text1"/>
          <w:spacing w:val="-10"/>
          <w:szCs w:val="21"/>
        </w:rPr>
        <w:t>月</w:t>
      </w:r>
      <w:r>
        <w:rPr>
          <w:rFonts w:hint="eastAsia"/>
          <w:b/>
          <w:color w:val="000000" w:themeColor="text1"/>
          <w:spacing w:val="-10"/>
          <w:szCs w:val="21"/>
          <w:lang w:val="en-US" w:eastAsia="zh-CN"/>
        </w:rPr>
        <w:t>10</w:t>
      </w:r>
      <w:r>
        <w:rPr>
          <w:rFonts w:hint="eastAsia"/>
          <w:b/>
          <w:color w:val="000000" w:themeColor="text1"/>
          <w:spacing w:val="-10"/>
          <w:szCs w:val="21"/>
        </w:rPr>
        <w:t>日。</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sym w:font="Wingdings 2" w:char="0052"/>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beforeLines="100" w:line="320" w:lineRule="exact"/>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9"/>
        <w:tblW w:w="99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89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5" w:hRule="atLeast"/>
          <w:jc w:val="center"/>
        </w:trPr>
        <w:tc>
          <w:tcPr>
            <w:tcW w:w="948" w:type="dxa"/>
            <w:vMerge w:val="restart"/>
            <w:tcBorders>
              <w:top w:val="single" w:color="auto" w:sz="4" w:space="0"/>
              <w:left w:val="single" w:color="auto" w:sz="4" w:space="0"/>
              <w:bottom w:val="single" w:color="auto" w:sz="4" w:space="0"/>
              <w:right w:val="single" w:color="auto" w:sz="4" w:space="0"/>
            </w:tcBorders>
            <w:textDirection w:val="tbRlV"/>
            <w:vAlign w:val="center"/>
          </w:tcPr>
          <w:p>
            <w:pPr>
              <w:spacing w:line="240" w:lineRule="exact"/>
              <w:ind w:left="201" w:right="113" w:hanging="201" w:hangingChars="100"/>
              <w:jc w:val="center"/>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8970"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b/>
                <w:color w:val="000000" w:themeColor="text1"/>
                <w:sz w:val="20"/>
                <w:szCs w:val="20"/>
              </w:rPr>
              <w:t>1</w:t>
            </w:r>
            <w:r>
              <w:rPr>
                <w:rFonts w:hint="eastAsia"/>
                <w:b/>
                <w:color w:val="000000" w:themeColor="text1"/>
                <w:sz w:val="20"/>
                <w:szCs w:val="20"/>
              </w:rPr>
              <w:t>、组织及其环境的识别情况</w:t>
            </w:r>
          </w:p>
          <w:p>
            <w:pPr>
              <w:spacing w:line="240" w:lineRule="exact"/>
              <w:ind w:firstLine="420" w:firstLineChars="200"/>
              <w:rPr>
                <w:rFonts w:ascii="宋体" w:hAnsi="宋体"/>
                <w:color w:val="000000" w:themeColor="text1"/>
              </w:rPr>
            </w:pPr>
            <w:r>
              <w:rPr>
                <w:rFonts w:hint="eastAsia" w:ascii="宋体" w:hAnsi="宋体"/>
                <w:color w:val="000000" w:themeColor="text1"/>
              </w:rPr>
              <w:t>组织对内外部因素、相关方需求和期望进行了充分的识别，策划和实施有效。组织确定了体系的边界，基本适用。管理体系除Q8.3J10.3全条款适用。</w:t>
            </w:r>
          </w:p>
          <w:p>
            <w:pPr>
              <w:spacing w:line="240" w:lineRule="exact"/>
              <w:ind w:firstLine="420" w:firstLineChars="200"/>
              <w:rPr>
                <w:rFonts w:ascii="宋体" w:hAnsi="宋体"/>
                <w:color w:val="000000" w:themeColor="text1"/>
              </w:rPr>
            </w:pPr>
            <w:r>
              <w:rPr>
                <w:rFonts w:hint="eastAsia" w:ascii="宋体" w:hAnsi="宋体"/>
                <w:color w:val="000000" w:themeColor="text1"/>
              </w:rPr>
              <w:t>经营范围：资质范围内的建筑工程施工总承包、施工劳务。总经理确定与本公司目标和战略方向相关并影响实现体系预期结果的各种内部因素（公司的价值观、文化、知识、绩效等相关因素）和外部因素（国家和当地的各种法律法规、技术、竞争等）。这些因素包括了正面和负面因素或条件。</w:t>
            </w:r>
          </w:p>
          <w:p>
            <w:pPr>
              <w:spacing w:line="240" w:lineRule="exact"/>
              <w:ind w:firstLine="420" w:firstLineChars="200"/>
              <w:rPr>
                <w:b/>
                <w:color w:val="000000" w:themeColor="text1"/>
                <w:sz w:val="20"/>
                <w:szCs w:val="20"/>
              </w:rPr>
            </w:pPr>
            <w:r>
              <w:rPr>
                <w:rFonts w:hint="eastAsia" w:ascii="宋体" w:hAnsi="宋体"/>
                <w:color w:val="000000" w:themeColor="text1"/>
              </w:rPr>
              <w:t>提供了《组织内外部环境因素识别表》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94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b/>
                <w:color w:val="000000" w:themeColor="text1"/>
                <w:sz w:val="20"/>
                <w:szCs w:val="20"/>
              </w:rPr>
            </w:pPr>
          </w:p>
        </w:tc>
        <w:tc>
          <w:tcPr>
            <w:tcW w:w="8970"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b/>
                <w:color w:val="000000" w:themeColor="text1"/>
                <w:sz w:val="20"/>
                <w:szCs w:val="20"/>
              </w:rPr>
              <w:t>2</w:t>
            </w:r>
            <w:r>
              <w:rPr>
                <w:rFonts w:hint="eastAsia"/>
                <w:b/>
                <w:color w:val="000000" w:themeColor="text1"/>
                <w:sz w:val="20"/>
                <w:szCs w:val="20"/>
              </w:rPr>
              <w:t>、相关方需求和期望识别情况</w:t>
            </w:r>
          </w:p>
          <w:p>
            <w:pPr>
              <w:spacing w:line="240" w:lineRule="exact"/>
              <w:ind w:firstLine="420" w:firstLineChars="200"/>
              <w:rPr>
                <w:rFonts w:ascii="宋体" w:hAnsi="宋体" w:cs="宋体"/>
                <w:color w:val="000000"/>
                <w:szCs w:val="21"/>
              </w:rPr>
            </w:pPr>
            <w:r>
              <w:rPr>
                <w:rFonts w:hint="eastAsia" w:ascii="宋体" w:hAnsi="宋体" w:cs="宋体"/>
                <w:color w:val="000000"/>
                <w:szCs w:val="21"/>
              </w:rPr>
              <w:t>公司确定的相关方有员工、股东、银行、主管部门、供应商、客户等。理解员工诉求的形式为面谈、茶话会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评审的方法多样，通过QQ和微信等现代通讯手段是常用的便捷而又高效主要方法。</w:t>
            </w:r>
          </w:p>
          <w:p>
            <w:pPr>
              <w:spacing w:line="240" w:lineRule="exact"/>
              <w:ind w:firstLine="420" w:firstLineChars="200"/>
              <w:rPr>
                <w:b/>
                <w:color w:val="000000" w:themeColor="text1"/>
                <w:sz w:val="20"/>
                <w:szCs w:val="20"/>
              </w:rPr>
            </w:pPr>
            <w:r>
              <w:rPr>
                <w:rFonts w:hint="eastAsia" w:ascii="宋体" w:hAnsi="宋体" w:cs="宋体"/>
                <w:color w:val="000000"/>
                <w:szCs w:val="21"/>
              </w:rPr>
              <w:t>主要顾客群：</w:t>
            </w:r>
            <w:r>
              <w:rPr>
                <w:rFonts w:hint="eastAsia" w:ascii="宋体" w:hAnsi="宋体" w:cs="宋体"/>
                <w:color w:val="auto"/>
                <w:szCs w:val="21"/>
                <w:lang w:val="en-US" w:eastAsia="zh-CN"/>
              </w:rPr>
              <w:t>建设单位</w:t>
            </w:r>
            <w:r>
              <w:rPr>
                <w:rFonts w:hint="eastAsia" w:ascii="宋体" w:hAnsi="宋体" w:cs="宋体"/>
                <w:color w:val="auto"/>
                <w:szCs w:val="21"/>
              </w:rPr>
              <w:t>、</w:t>
            </w:r>
            <w:r>
              <w:rPr>
                <w:rFonts w:hint="eastAsia" w:ascii="宋体" w:hAnsi="宋体" w:cs="宋体"/>
                <w:color w:val="auto"/>
                <w:szCs w:val="21"/>
                <w:lang w:val="en-US" w:eastAsia="zh-CN"/>
              </w:rPr>
              <w:t>建筑公司</w:t>
            </w:r>
            <w:r>
              <w:rPr>
                <w:rFonts w:hint="eastAsia" w:ascii="宋体" w:hAnsi="宋体" w:cs="宋体"/>
                <w:color w:val="auto"/>
                <w:szCs w:val="21"/>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2" w:hRule="atLeast"/>
          <w:jc w:val="center"/>
        </w:trPr>
        <w:tc>
          <w:tcPr>
            <w:tcW w:w="94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b/>
                <w:color w:val="000000" w:themeColor="text1"/>
                <w:sz w:val="20"/>
                <w:szCs w:val="20"/>
              </w:rPr>
            </w:pPr>
          </w:p>
        </w:tc>
        <w:tc>
          <w:tcPr>
            <w:tcW w:w="8970" w:type="dxa"/>
            <w:tcBorders>
              <w:top w:val="single" w:color="auto" w:sz="4" w:space="0"/>
              <w:left w:val="single" w:color="auto" w:sz="4" w:space="0"/>
              <w:bottom w:val="single" w:color="auto" w:sz="4" w:space="0"/>
              <w:right w:val="single" w:color="auto" w:sz="4" w:space="0"/>
            </w:tcBorders>
          </w:tcPr>
          <w:p>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z w:val="20"/>
                <w:szCs w:val="20"/>
              </w:rPr>
              <w:t>■</w:t>
            </w:r>
            <w:r>
              <w:rPr>
                <w:rFonts w:hint="eastAsia" w:ascii="宋体" w:hAnsi="宋体"/>
                <w:b/>
                <w:color w:val="000000" w:themeColor="text1"/>
                <w:sz w:val="20"/>
                <w:szCs w:val="20"/>
              </w:rPr>
              <w:t>质量/■环境/■职业健康安全方针（组织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p>
          <w:p>
            <w:pPr>
              <w:ind w:firstLine="472" w:firstLineChars="225"/>
              <w:rPr>
                <w:b/>
                <w:color w:val="000000" w:themeColor="text1"/>
              </w:rPr>
            </w:pPr>
            <w:r>
              <w:rPr>
                <w:rFonts w:hint="eastAsia" w:ascii="宋体" w:hAnsi="宋体"/>
                <w:color w:val="000000" w:themeColor="text1"/>
              </w:rPr>
              <w:t>最高管理者组织制定了方针：现行的管理方针在管理手册有专门的释议，具备适宜性。通过会议、张贴等方式进行传达宣贯，管理绩效表明其方针能够通过管理体系加以有效实施、实现及动态管理，实际未发生变更。管理方针适宜、充分、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6" w:hRule="atLeast"/>
          <w:jc w:val="center"/>
        </w:trPr>
        <w:tc>
          <w:tcPr>
            <w:tcW w:w="94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b/>
                <w:color w:val="000000" w:themeColor="text1"/>
                <w:sz w:val="20"/>
                <w:szCs w:val="20"/>
              </w:rPr>
            </w:pPr>
          </w:p>
        </w:tc>
        <w:tc>
          <w:tcPr>
            <w:tcW w:w="8970"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rPr>
            </w:pPr>
            <w:r>
              <w:rPr>
                <w:b/>
                <w:color w:val="000000" w:themeColor="text1"/>
              </w:rPr>
              <w:t>4</w:t>
            </w:r>
            <w:r>
              <w:rPr>
                <w:rFonts w:hint="eastAsia"/>
                <w:b/>
                <w:color w:val="000000" w:themeColor="text1"/>
              </w:rPr>
              <w:t>、风险识别与控制策划（</w:t>
            </w:r>
            <w:r>
              <w:rPr>
                <w:b/>
                <w:color w:val="000000" w:themeColor="text1"/>
              </w:rPr>
              <w:t>QMS</w:t>
            </w:r>
            <w:r>
              <w:rPr>
                <w:rFonts w:hint="eastAsia"/>
                <w:b/>
                <w:color w:val="000000" w:themeColor="text1"/>
              </w:rPr>
              <w:t>）</w:t>
            </w:r>
          </w:p>
          <w:p>
            <w:pPr>
              <w:spacing w:line="240" w:lineRule="exact"/>
              <w:ind w:firstLine="420" w:firstLineChars="200"/>
              <w:rPr>
                <w:rFonts w:ascii="宋体" w:hAnsi="宋体"/>
                <w:color w:val="000000" w:themeColor="text1"/>
              </w:rPr>
            </w:pPr>
            <w:r>
              <w:rPr>
                <w:rFonts w:hint="eastAsia" w:ascii="宋体" w:hAnsi="宋体"/>
                <w:color w:val="000000" w:themeColor="text1"/>
              </w:rPr>
              <w:t>制定并实施了相关程序和安全生产管理制度，服务过程包括策划、准备、实施、支持服务等。这些过程的主要活动、顺序或相互关系、相关管理作业指导书的规定基本适宜、充分、有效、详细，相关过程的策划良好，实施有序，控制基本有效。</w:t>
            </w:r>
          </w:p>
          <w:p>
            <w:pPr>
              <w:spacing w:line="240" w:lineRule="exact"/>
              <w:ind w:firstLine="420" w:firstLineChars="200"/>
              <w:rPr>
                <w:rFonts w:ascii="宋体" w:hAnsi="宋体"/>
                <w:color w:val="000000" w:themeColor="text1"/>
              </w:rPr>
            </w:pPr>
            <w:r>
              <w:rPr>
                <w:rFonts w:hint="eastAsia" w:ascii="宋体" w:hAnsi="宋体"/>
                <w:color w:val="000000" w:themeColor="text1"/>
              </w:rPr>
              <w:t>提供了“风险和机遇评估表”，将需要应对的风险和机遇进行风险分析确定风险级别（一般风险、高风险），在质量管理体系所确定的过程（客户开发、供应商的要求等）中，整合制定针对性管理措施（如程序控制等）。</w:t>
            </w:r>
          </w:p>
          <w:p>
            <w:pPr>
              <w:spacing w:line="240" w:lineRule="exact"/>
              <w:ind w:firstLine="420" w:firstLineChars="200"/>
              <w:rPr>
                <w:rFonts w:ascii="宋体" w:hAnsi="宋体"/>
                <w:color w:val="000000" w:themeColor="text1"/>
              </w:rPr>
            </w:pPr>
            <w:r>
              <w:rPr>
                <w:rFonts w:hint="eastAsia" w:ascii="宋体" w:hAnsi="宋体"/>
                <w:color w:val="000000" w:themeColor="text1"/>
              </w:rPr>
              <w:t>提供了“经营分析及对策报告”，已认真交流风险如战略失误及人力资源成本上升、竞争不断加剧等，主要措施确定战略更加科学、通过提高管理水平消化人力资源成本上升；通过差异化策略提高竞争力。效果待观察。</w:t>
            </w:r>
          </w:p>
          <w:p>
            <w:pPr>
              <w:spacing w:line="240" w:lineRule="exact"/>
              <w:ind w:firstLine="420" w:firstLineChars="200"/>
              <w:rPr>
                <w:rFonts w:ascii="宋体" w:hAnsi="宋体"/>
                <w:color w:val="000000" w:themeColor="text1"/>
              </w:rPr>
            </w:pPr>
            <w:r>
              <w:rPr>
                <w:rFonts w:hint="eastAsia" w:ascii="宋体" w:hAnsi="宋体"/>
                <w:color w:val="000000" w:themeColor="text1"/>
              </w:rPr>
              <w:t>机遇主要是现在社会需求不断增多。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94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b/>
                <w:color w:val="000000" w:themeColor="text1"/>
                <w:sz w:val="20"/>
                <w:szCs w:val="20"/>
              </w:rPr>
            </w:pPr>
          </w:p>
        </w:tc>
        <w:tc>
          <w:tcPr>
            <w:tcW w:w="8970" w:type="dxa"/>
            <w:tcBorders>
              <w:top w:val="single" w:color="auto" w:sz="4" w:space="0"/>
              <w:left w:val="single" w:color="auto" w:sz="4" w:space="0"/>
              <w:bottom w:val="single" w:color="auto" w:sz="4" w:space="0"/>
              <w:right w:val="single" w:color="auto" w:sz="4" w:space="0"/>
            </w:tcBorders>
          </w:tcPr>
          <w:p>
            <w:pPr>
              <w:spacing w:line="300" w:lineRule="exact"/>
              <w:rPr>
                <w:rFonts w:ascii="宋体" w:hAnsi="宋体"/>
                <w:b/>
                <w:color w:val="000000" w:themeColor="text1"/>
                <w:sz w:val="20"/>
                <w:szCs w:val="20"/>
              </w:rPr>
            </w:pPr>
            <w:r>
              <w:rPr>
                <w:b/>
                <w:color w:val="000000" w:themeColor="text1"/>
                <w:sz w:val="20"/>
                <w:szCs w:val="20"/>
              </w:rPr>
              <w:t>5.QMS</w:t>
            </w:r>
            <w:r>
              <w:rPr>
                <w:rFonts w:hint="eastAsia" w:ascii="宋体" w:hAnsi="宋体"/>
                <w:b/>
                <w:color w:val="000000" w:themeColor="text1"/>
                <w:sz w:val="20"/>
                <w:szCs w:val="20"/>
              </w:rPr>
              <w:t>过程</w:t>
            </w:r>
          </w:p>
          <w:p>
            <w:pPr>
              <w:tabs>
                <w:tab w:val="left" w:pos="540"/>
              </w:tabs>
              <w:spacing w:line="300" w:lineRule="exact"/>
              <w:ind w:left="201" w:hanging="201" w:hangingChars="100"/>
              <w:rPr>
                <w:rFonts w:ascii="宋体" w:hAnsi="宋体"/>
              </w:rPr>
            </w:pPr>
            <w:r>
              <w:rPr>
                <w:rFonts w:hint="eastAsia" w:ascii="宋体" w:hAnsi="宋体"/>
                <w:b/>
                <w:color w:val="000000" w:themeColor="text1"/>
                <w:sz w:val="20"/>
                <w:szCs w:val="20"/>
              </w:rPr>
              <w:t>质量管理体系过程有：</w:t>
            </w:r>
            <w:r>
              <w:rPr>
                <w:rFonts w:hint="eastAsia" w:ascii="宋体" w:hAnsi="宋体"/>
              </w:rPr>
              <w:t>人力资源、基础设施、文件、机构、职责、产品和服务的要求、外部提供的产品和服务、产品放行、不合格输出控制、绩效评价、改进等</w:t>
            </w:r>
          </w:p>
          <w:p>
            <w:pPr>
              <w:keepNext w:val="0"/>
              <w:keepLines w:val="0"/>
              <w:pageBreakBefore w:val="0"/>
              <w:widowControl w:val="0"/>
              <w:kinsoku/>
              <w:wordWrap/>
              <w:overflowPunct/>
              <w:topLinePunct w:val="0"/>
              <w:autoSpaceDE/>
              <w:autoSpaceDN/>
              <w:bidi w:val="0"/>
              <w:spacing w:line="280" w:lineRule="exact"/>
              <w:jc w:val="both"/>
              <w:textAlignment w:val="auto"/>
              <w:outlineLvl w:val="9"/>
              <w:rPr>
                <w:rFonts w:hint="eastAsia" w:ascii="Times New Roman" w:hAnsi="Times New Roman" w:eastAsia="宋体" w:cs="Times New Roman"/>
                <w:kern w:val="0"/>
                <w:sz w:val="21"/>
                <w:szCs w:val="21"/>
                <w:lang w:val="en-US" w:eastAsia="zh-CN" w:bidi="ar-SA"/>
              </w:rPr>
            </w:pPr>
            <w:r>
              <w:rPr>
                <w:rFonts w:hint="eastAsia" w:ascii="宋体" w:hAnsi="宋体"/>
                <w:b/>
                <w:sz w:val="20"/>
                <w:szCs w:val="20"/>
              </w:rPr>
              <w:t>其中关键过程有：</w:t>
            </w:r>
            <w:r>
              <w:rPr>
                <w:rFonts w:hint="eastAsia" w:ascii="Times New Roman" w:hAnsi="Times New Roman" w:eastAsia="宋体" w:cs="Times New Roman"/>
                <w:kern w:val="0"/>
                <w:sz w:val="21"/>
                <w:szCs w:val="21"/>
                <w:lang w:val="en-US" w:eastAsia="zh-CN" w:bidi="ar-SA"/>
              </w:rPr>
              <w:t>抽查关键过程-配料过程。</w:t>
            </w:r>
          </w:p>
          <w:p>
            <w:pPr>
              <w:pStyle w:val="3"/>
              <w:ind w:left="0" w:leftChars="0" w:firstLine="0" w:firstLineChars="0"/>
              <w:rPr>
                <w:rFonts w:hint="eastAsia"/>
                <w:sz w:val="21"/>
                <w:szCs w:val="21"/>
                <w:lang w:val="en-US" w:eastAsia="zh-CN"/>
              </w:rPr>
            </w:pPr>
            <w:r>
              <w:rPr>
                <w:rFonts w:hint="eastAsia"/>
                <w:sz w:val="21"/>
                <w:szCs w:val="21"/>
                <w:lang w:val="en-US" w:eastAsia="zh-CN"/>
              </w:rPr>
              <w:t>配料操作程序：设备检查正常，关闭所有下料阀门 → 按照工艺员下达的工艺配比分别称取干物料和料浆 → 按工艺顺序下料入浇注搅拌罐 → （开启）打开蒸汽阀门 → 通知浇注辅助工下料完毕检查混合料浆稠度 → 无异常，检查模具车倒位显示情况 → 开启铝粉气动阀下铝粉 → 浇注入模。</w:t>
            </w:r>
          </w:p>
          <w:p>
            <w:pPr>
              <w:tabs>
                <w:tab w:val="left" w:pos="540"/>
              </w:tabs>
              <w:spacing w:line="300" w:lineRule="exact"/>
              <w:ind w:left="201" w:hanging="201" w:hangingChars="100"/>
              <w:rPr>
                <w:rFonts w:ascii="宋体" w:hAnsi="宋体"/>
                <w:b/>
                <w:color w:val="FF0000"/>
                <w:sz w:val="20"/>
                <w:szCs w:val="20"/>
              </w:rPr>
            </w:pPr>
            <w:r>
              <w:rPr>
                <w:rFonts w:hint="eastAsia" w:ascii="宋体" w:hAnsi="宋体"/>
                <w:b/>
                <w:sz w:val="20"/>
                <w:szCs w:val="20"/>
              </w:rPr>
              <w:t>需要确认过程：</w:t>
            </w:r>
            <w:r>
              <w:rPr>
                <w:rFonts w:hint="eastAsia"/>
                <w:color w:val="auto"/>
                <w:sz w:val="21"/>
                <w:szCs w:val="21"/>
                <w:lang w:val="en-US" w:eastAsia="zh-CN"/>
              </w:rPr>
              <w:t>蒸养过程</w:t>
            </w:r>
          </w:p>
          <w:p>
            <w:pPr>
              <w:tabs>
                <w:tab w:val="left" w:pos="540"/>
              </w:tabs>
              <w:spacing w:line="300" w:lineRule="exact"/>
              <w:ind w:left="210" w:hanging="210" w:hangingChars="100"/>
              <w:rPr>
                <w:rFonts w:ascii="宋体" w:hAnsi="宋体"/>
                <w:b/>
                <w:color w:val="FF0000"/>
                <w:szCs w:val="21"/>
              </w:rPr>
            </w:pPr>
            <w:r>
              <w:pict>
                <v:shape id="AutoShape 8" o:spid="_x0000_s2050" o:spt="32" type="#_x0000_t32" style="position:absolute;left:0pt;margin-left:157.9pt;margin-top:12.75pt;height:0pt;width:261.75pt;z-index:251664384;mso-width-relative:page;mso-height-relative:page;" fill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">
                  <v:path arrowok="t"/>
                  <v:fill on="f" focussize="0,0"/>
                  <v:stroke/>
                  <v:imagedata o:title=""/>
                  <o:lock v:ext="edit"/>
                </v:shape>
              </w:pict>
            </w:r>
            <w:r>
              <w:pict>
                <v:shape id="AutoShape 7" o:spid="_x0000_s2051" o:spt="32" type="#_x0000_t32" style="position:absolute;left:0pt;margin-left:55.15pt;margin-top:12.75pt;height:0pt;width:42pt;z-index:251663360;mso-width-relative:page;mso-height-relative:page;" fill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">
                  <v:path arrowok="t"/>
                  <v:fill on="f" focussize="0,0"/>
                  <v:stroke/>
                  <v:imagedata o:title=""/>
                  <o:lock v:ext="edit"/>
                </v:shape>
              </w:pict>
            </w:r>
            <w:r>
              <w:rPr>
                <w:rFonts w:hint="eastAsia" w:asciiTheme="minorEastAsia" w:hAnsiTheme="minorEastAsia" w:eastAsiaTheme="minorEastAsia"/>
                <w:bCs/>
                <w:iCs/>
              </w:rPr>
              <w:t>不适用条款是 Q8.3J</w:t>
            </w:r>
            <w:r>
              <w:rPr>
                <w:rFonts w:hint="eastAsia" w:asciiTheme="minorEastAsia" w:hAnsiTheme="minorEastAsia" w:eastAsiaTheme="minorEastAsia"/>
                <w:bCs/>
                <w:iCs/>
                <w:u w:val="single"/>
              </w:rPr>
              <w:t xml:space="preserve">10.3 </w:t>
            </w:r>
            <w:r>
              <w:rPr>
                <w:rFonts w:hint="eastAsia" w:asciiTheme="minorEastAsia" w:hAnsiTheme="minorEastAsia" w:eastAsiaTheme="minorEastAsia"/>
                <w:bCs/>
                <w:iCs/>
              </w:rPr>
              <w:t xml:space="preserve">，不适用理由：工程施工按相关法律法规和建设单位要求执行，故该条款不适用。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94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b/>
                <w:color w:val="000000" w:themeColor="text1"/>
                <w:sz w:val="20"/>
                <w:szCs w:val="20"/>
              </w:rPr>
            </w:pPr>
          </w:p>
        </w:tc>
        <w:tc>
          <w:tcPr>
            <w:tcW w:w="8970" w:type="dxa"/>
            <w:tcBorders>
              <w:top w:val="single" w:color="auto" w:sz="4" w:space="0"/>
              <w:left w:val="single" w:color="auto" w:sz="4" w:space="0"/>
              <w:bottom w:val="single" w:color="auto" w:sz="4" w:space="0"/>
              <w:right w:val="single" w:color="auto" w:sz="4" w:space="0"/>
            </w:tcBorders>
          </w:tcPr>
          <w:p>
            <w:pPr>
              <w:spacing w:line="300" w:lineRule="exact"/>
              <w:rPr>
                <w:rFonts w:ascii="宋体" w:hAnsi="宋体"/>
                <w:b/>
                <w:color w:val="000000" w:themeColor="text1"/>
                <w:spacing w:val="-12"/>
                <w:sz w:val="20"/>
                <w:szCs w:val="20"/>
              </w:rPr>
            </w:pPr>
            <w:r>
              <w:rPr>
                <w:b/>
                <w:color w:val="000000" w:themeColor="text1"/>
                <w:sz w:val="20"/>
                <w:szCs w:val="20"/>
              </w:rPr>
              <w:t xml:space="preserve">6. </w:t>
            </w:r>
            <w:r>
              <w:rPr>
                <w:b/>
                <w:color w:val="000000" w:themeColor="text1"/>
                <w:spacing w:val="-12"/>
                <w:sz w:val="20"/>
                <w:szCs w:val="20"/>
              </w:rPr>
              <w:t>EMS</w:t>
            </w:r>
            <w:r>
              <w:rPr>
                <w:rFonts w:hint="eastAsia" w:ascii="宋体" w:hAnsi="宋体"/>
                <w:b/>
                <w:color w:val="000000" w:themeColor="text1"/>
                <w:spacing w:val="-12"/>
                <w:sz w:val="20"/>
                <w:szCs w:val="20"/>
              </w:rPr>
              <w:t xml:space="preserve">环境因素 </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环境因素</w:t>
            </w:r>
            <w:r>
              <w:rPr>
                <w:rFonts w:hint="eastAsia" w:ascii="宋体" w:hAnsi="宋体"/>
                <w:b/>
                <w:color w:val="000000" w:themeColor="text1"/>
                <w:sz w:val="20"/>
                <w:szCs w:val="20"/>
              </w:rPr>
              <w:t>辨识是否充分、重要环境因素评价合理性，</w:t>
            </w:r>
            <w:r>
              <w:rPr>
                <w:rFonts w:hint="eastAsia" w:ascii="宋体" w:hAnsi="宋体"/>
                <w:b/>
                <w:color w:val="000000" w:themeColor="text1"/>
                <w:spacing w:val="-8"/>
                <w:sz w:val="20"/>
                <w:szCs w:val="20"/>
              </w:rPr>
              <w:t>以及环境因素动态变更的及时性等）</w:t>
            </w:r>
          </w:p>
          <w:p>
            <w:pPr>
              <w:spacing w:line="300" w:lineRule="exact"/>
              <w:ind w:firstLine="420" w:firstLineChars="200"/>
              <w:rPr>
                <w:rFonts w:asciiTheme="minorEastAsia" w:hAnsiTheme="minorEastAsia" w:eastAsiaTheme="minorEastAsia"/>
                <w:b/>
                <w:color w:val="000000" w:themeColor="text1"/>
                <w:sz w:val="20"/>
                <w:szCs w:val="20"/>
              </w:rPr>
            </w:pPr>
            <w:r>
              <w:rPr>
                <w:rFonts w:hint="eastAsia" w:asciiTheme="minorEastAsia" w:hAnsiTheme="minorEastAsia" w:eastAsiaTheme="minorEastAsia"/>
                <w:bCs/>
                <w:iCs/>
              </w:rPr>
              <w:t>组织建立了环境因素识别、评价控制程序，识别评价了环境因素、风险相关的过程。建立了控制过程的识别、策划控制程序，控制措施实施有效性（包括组织自身的污染预防控制及对相关方的控制）；组织在运行策划时，基于产品生命周期的思维，识别了整个过程的环境影响。重要环境因素:1）</w:t>
            </w:r>
            <w:r>
              <w:rPr>
                <w:rFonts w:hint="eastAsia" w:asciiTheme="minorEastAsia" w:hAnsiTheme="minorEastAsia" w:eastAsiaTheme="minorEastAsia"/>
                <w:bCs/>
                <w:iCs/>
                <w:lang w:val="en-US" w:eastAsia="zh-CN"/>
              </w:rPr>
              <w:t>粉</w:t>
            </w:r>
            <w:r>
              <w:rPr>
                <w:rFonts w:hint="eastAsia" w:asciiTheme="minorEastAsia" w:hAnsiTheme="minorEastAsia" w:eastAsiaTheme="minorEastAsia"/>
                <w:bCs/>
                <w:iCs/>
              </w:rPr>
              <w:t>尘排放；2）噪声排放；3）固废（含危废）排放；4）废水排放；5）火灾爆炸；6）资源浪费；7）废气排放。具体控制措施，包括：固废的控制、潜在火灾的应急预案等。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19" w:hRule="atLeast"/>
          <w:jc w:val="center"/>
        </w:trPr>
        <w:tc>
          <w:tcPr>
            <w:tcW w:w="94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b/>
                <w:color w:val="000000" w:themeColor="text1"/>
                <w:sz w:val="20"/>
                <w:szCs w:val="20"/>
              </w:rPr>
            </w:pPr>
          </w:p>
        </w:tc>
        <w:tc>
          <w:tcPr>
            <w:tcW w:w="8970" w:type="dxa"/>
            <w:tcBorders>
              <w:top w:val="single" w:color="auto" w:sz="4" w:space="0"/>
              <w:left w:val="single" w:color="auto" w:sz="4" w:space="0"/>
              <w:bottom w:val="single" w:color="auto" w:sz="4" w:space="0"/>
              <w:right w:val="single" w:color="auto" w:sz="4" w:space="0"/>
            </w:tcBorders>
          </w:tcPr>
          <w:p>
            <w:pPr>
              <w:spacing w:line="300" w:lineRule="exact"/>
              <w:rPr>
                <w:rFonts w:ascii="宋体" w:hAnsi="宋体"/>
                <w:b/>
                <w:color w:val="000000" w:themeColor="text1"/>
                <w:spacing w:val="-12"/>
                <w:sz w:val="20"/>
                <w:szCs w:val="20"/>
              </w:rPr>
            </w:pPr>
            <w:r>
              <w:rPr>
                <w:b/>
                <w:color w:val="000000" w:themeColor="text1"/>
                <w:spacing w:val="-10"/>
                <w:sz w:val="20"/>
                <w:szCs w:val="20"/>
              </w:rPr>
              <w:t xml:space="preserve">7. </w:t>
            </w:r>
            <w:r>
              <w:rPr>
                <w:b/>
                <w:color w:val="000000" w:themeColor="text1"/>
                <w:spacing w:val="-12"/>
                <w:sz w:val="20"/>
                <w:szCs w:val="20"/>
              </w:rPr>
              <w:t>OHSMS</w:t>
            </w:r>
            <w:r>
              <w:rPr>
                <w:rFonts w:hint="eastAsia" w:ascii="宋体" w:hAnsi="宋体"/>
                <w:b/>
                <w:color w:val="000000" w:themeColor="text1"/>
                <w:spacing w:val="-12"/>
                <w:sz w:val="20"/>
                <w:szCs w:val="20"/>
              </w:rPr>
              <w:t>职业健康安全危险源</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职业健康安全危险源</w:t>
            </w:r>
            <w:r>
              <w:rPr>
                <w:rFonts w:hint="eastAsia" w:ascii="宋体" w:hAnsi="宋体"/>
                <w:b/>
                <w:color w:val="000000" w:themeColor="text1"/>
                <w:sz w:val="20"/>
                <w:szCs w:val="20"/>
              </w:rPr>
              <w:t>辨识是否充分、风险评价合理性，</w:t>
            </w:r>
            <w:r>
              <w:rPr>
                <w:rFonts w:hint="eastAsia" w:ascii="宋体" w:hAnsi="宋体"/>
                <w:b/>
                <w:color w:val="000000" w:themeColor="text1"/>
                <w:spacing w:val="-8"/>
                <w:sz w:val="20"/>
                <w:szCs w:val="20"/>
              </w:rPr>
              <w:t>以及风险评价动态变更的及时性等）</w:t>
            </w:r>
          </w:p>
          <w:p>
            <w:pPr>
              <w:spacing w:line="300" w:lineRule="exact"/>
              <w:ind w:firstLine="420" w:firstLineChars="200"/>
              <w:rPr>
                <w:rFonts w:ascii="宋体" w:hAnsi="宋体"/>
                <w:color w:val="000000" w:themeColor="text1"/>
              </w:rPr>
            </w:pPr>
            <w:r>
              <w:rPr>
                <w:rFonts w:hint="eastAsia" w:ascii="宋体" w:hAnsi="宋体"/>
                <w:color w:val="000000" w:themeColor="text1"/>
              </w:rPr>
              <w:t>组织建立了危险源识别、评价控制程序，识别评价了危险源、风险相关的过程，评价出了重要危险源，与之相关的过程有安装，针对重要危险源制定了管理方案。控制措施实施有效。</w:t>
            </w:r>
          </w:p>
          <w:p>
            <w:pPr>
              <w:spacing w:line="300" w:lineRule="exact"/>
              <w:ind w:firstLine="420" w:firstLineChars="200"/>
              <w:rPr>
                <w:rFonts w:ascii="宋体" w:hAnsi="宋体"/>
                <w:color w:val="000000" w:themeColor="text1"/>
              </w:rPr>
            </w:pPr>
            <w:r>
              <w:rPr>
                <w:rFonts w:hint="eastAsia" w:ascii="宋体" w:hAnsi="宋体"/>
                <w:color w:val="000000" w:themeColor="text1"/>
              </w:rPr>
              <w:t>不可接受危险源：火灾、</w:t>
            </w:r>
            <w:r>
              <w:rPr>
                <w:rFonts w:hint="eastAsia" w:ascii="宋体" w:hAnsi="宋体"/>
                <w:color w:val="000000" w:themeColor="text1"/>
                <w:lang w:val="en-US" w:eastAsia="zh-CN"/>
              </w:rPr>
              <w:t>爆炸、</w:t>
            </w:r>
            <w:r>
              <w:rPr>
                <w:rFonts w:hint="eastAsia" w:ascii="宋体" w:hAnsi="宋体"/>
                <w:color w:val="000000" w:themeColor="text1"/>
              </w:rPr>
              <w:t>触电、物体打击、机械伤害、高处坠落、等制定管理方案和应急预案，控制</w:t>
            </w:r>
            <w:r>
              <w:rPr>
                <w:rFonts w:hint="eastAsia" w:ascii="宋体" w:hAnsi="宋体"/>
                <w:color w:val="000000" w:themeColor="text1"/>
                <w:lang w:val="en-US" w:eastAsia="zh-CN"/>
              </w:rPr>
              <w:t>基本</w:t>
            </w:r>
            <w:r>
              <w:rPr>
                <w:rFonts w:hint="eastAsia" w:ascii="宋体" w:hAnsi="宋体"/>
                <w:color w:val="000000" w:themeColor="text1"/>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94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b/>
                <w:color w:val="000000" w:themeColor="text1"/>
                <w:sz w:val="20"/>
                <w:szCs w:val="20"/>
              </w:rPr>
            </w:pPr>
          </w:p>
        </w:tc>
        <w:tc>
          <w:tcPr>
            <w:tcW w:w="8970" w:type="dxa"/>
            <w:tcBorders>
              <w:top w:val="single" w:color="auto" w:sz="4" w:space="0"/>
              <w:left w:val="single" w:color="auto" w:sz="4" w:space="0"/>
              <w:bottom w:val="single" w:color="auto" w:sz="4" w:space="0"/>
              <w:right w:val="single" w:color="auto" w:sz="4" w:space="0"/>
            </w:tcBorders>
          </w:tcPr>
          <w:p>
            <w:pPr>
              <w:spacing w:line="300" w:lineRule="exact"/>
              <w:rPr>
                <w:rFonts w:ascii="宋体" w:hAnsi="宋体"/>
                <w:b/>
                <w:color w:val="000000" w:themeColor="text1"/>
                <w:szCs w:val="21"/>
              </w:rPr>
            </w:pPr>
            <w:r>
              <w:rPr>
                <w:b/>
                <w:color w:val="000000" w:themeColor="text1"/>
                <w:szCs w:val="21"/>
              </w:rPr>
              <w:t xml:space="preserve">8. </w:t>
            </w:r>
            <w:r>
              <w:rPr>
                <w:rFonts w:hint="eastAsia" w:ascii="宋体" w:hAnsi="宋体"/>
                <w:b/>
                <w:color w:val="000000" w:themeColor="text1"/>
                <w:spacing w:val="-4"/>
                <w:szCs w:val="21"/>
              </w:rPr>
              <w:t>法律法规及其他要求</w:t>
            </w:r>
          </w:p>
          <w:p>
            <w:pPr>
              <w:pStyle w:val="13"/>
              <w:numPr>
                <w:ilvl w:val="0"/>
                <w:numId w:val="2"/>
              </w:numPr>
              <w:tabs>
                <w:tab w:val="left" w:pos="540"/>
              </w:tabs>
              <w:spacing w:line="300" w:lineRule="exact"/>
              <w:ind w:firstLineChars="0"/>
              <w:rPr>
                <w:rFonts w:ascii="宋体" w:hAnsi="宋体"/>
                <w:b/>
                <w:color w:val="000000" w:themeColor="text1"/>
                <w:szCs w:val="21"/>
                <w:u w:val="single"/>
              </w:rPr>
            </w:pPr>
            <w:r>
              <w:rPr>
                <w:rFonts w:hint="eastAsia" w:ascii="宋体" w:hAnsi="宋体"/>
                <w:b/>
                <w:color w:val="000000" w:themeColor="text1"/>
                <w:szCs w:val="21"/>
              </w:rPr>
              <w:t>获取法律法规项，■法律法规获取充分，□法律法规获取有遗漏，缺少</w:t>
            </w:r>
          </w:p>
          <w:p>
            <w:pPr>
              <w:pStyle w:val="13"/>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结合公司的■产品/服务■环境因素■危险源，■确定 □未确定法律法规要求的具体条款，</w:t>
            </w:r>
          </w:p>
          <w:p>
            <w:pPr>
              <w:pStyle w:val="13"/>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法律法规的宣传方式：培训、会议、张贴。</w:t>
            </w:r>
          </w:p>
          <w:p>
            <w:pPr>
              <w:pStyle w:val="13"/>
              <w:numPr>
                <w:ilvl w:val="0"/>
                <w:numId w:val="2"/>
              </w:numPr>
              <w:tabs>
                <w:tab w:val="left" w:pos="540"/>
              </w:tabs>
              <w:spacing w:line="300" w:lineRule="exact"/>
              <w:ind w:firstLineChars="0"/>
              <w:rPr>
                <w:b/>
                <w:color w:val="000000" w:themeColor="text1"/>
                <w:sz w:val="14"/>
                <w:szCs w:val="14"/>
              </w:rPr>
            </w:pPr>
            <w:r>
              <w:rPr>
                <w:rFonts w:hint="eastAsia" w:ascii="宋体" w:hAnsi="宋体"/>
                <w:b/>
                <w:color w:val="000000" w:themeColor="text1"/>
                <w:szCs w:val="21"/>
              </w:rPr>
              <w:t>法律法规要求及时更新了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94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b/>
                <w:color w:val="000000" w:themeColor="text1"/>
                <w:sz w:val="20"/>
                <w:szCs w:val="20"/>
              </w:rPr>
            </w:pPr>
          </w:p>
        </w:tc>
        <w:tc>
          <w:tcPr>
            <w:tcW w:w="8970" w:type="dxa"/>
            <w:tcBorders>
              <w:top w:val="single" w:color="auto" w:sz="4" w:space="0"/>
              <w:left w:val="single" w:color="auto" w:sz="4" w:space="0"/>
              <w:bottom w:val="single" w:color="auto" w:sz="4" w:space="0"/>
              <w:right w:val="single" w:color="auto" w:sz="4" w:space="0"/>
            </w:tcBorders>
          </w:tcPr>
          <w:p>
            <w:pPr>
              <w:spacing w:line="300" w:lineRule="exact"/>
              <w:rPr>
                <w:rFonts w:ascii="宋体" w:hAnsi="宋体"/>
                <w:b/>
                <w:color w:val="000000" w:themeColor="text1"/>
                <w:szCs w:val="21"/>
              </w:rPr>
            </w:pPr>
            <w:r>
              <w:rPr>
                <w:b/>
                <w:color w:val="000000" w:themeColor="text1"/>
                <w:szCs w:val="21"/>
              </w:rPr>
              <w:t xml:space="preserve">9. </w:t>
            </w:r>
            <w:r>
              <w:rPr>
                <w:rFonts w:hint="eastAsia" w:ascii="宋体" w:hAnsi="宋体"/>
                <w:b/>
                <w:color w:val="000000" w:themeColor="text1"/>
                <w:szCs w:val="21"/>
              </w:rPr>
              <w:t>目标、方案</w:t>
            </w:r>
          </w:p>
          <w:p>
            <w:pPr>
              <w:spacing w:line="300" w:lineRule="exact"/>
              <w:rPr>
                <w:rFonts w:ascii="宋体" w:hAnsi="宋体"/>
                <w:b/>
                <w:color w:val="000000" w:themeColor="text1"/>
                <w:sz w:val="20"/>
                <w:szCs w:val="20"/>
              </w:rPr>
            </w:pP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spacing w:line="300" w:lineRule="exact"/>
              <w:ind w:firstLine="420" w:firstLineChars="200"/>
              <w:rPr>
                <w:rFonts w:hint="eastAsia" w:ascii="宋体" w:hAnsi="宋体" w:eastAsia="宋体"/>
                <w:b/>
                <w:color w:val="000000" w:themeColor="text1"/>
                <w:sz w:val="20"/>
                <w:szCs w:val="20"/>
                <w:lang w:val="en-US" w:eastAsia="zh-CN"/>
              </w:rPr>
            </w:pPr>
            <w:r>
              <w:rPr>
                <w:rFonts w:hint="eastAsia" w:ascii="宋体" w:hAnsi="宋体" w:cs="宋体"/>
                <w:color w:val="000000"/>
                <w:kern w:val="0"/>
                <w:szCs w:val="21"/>
              </w:rPr>
              <w:t>公司制定、发布了总体</w:t>
            </w:r>
            <w:r>
              <w:rPr>
                <w:rFonts w:hint="eastAsia" w:ascii="宋体" w:hAnsi="宋体" w:cs="宋体"/>
                <w:color w:val="000000"/>
                <w:kern w:val="0"/>
                <w:szCs w:val="21"/>
                <w:lang w:val="en-US" w:eastAsia="zh-CN"/>
              </w:rPr>
              <w:t>QEO</w:t>
            </w:r>
            <w:r>
              <w:rPr>
                <w:rFonts w:hint="eastAsia" w:ascii="宋体" w:hAnsi="宋体" w:cs="宋体"/>
                <w:color w:val="000000"/>
                <w:kern w:val="0"/>
                <w:szCs w:val="21"/>
              </w:rPr>
              <w:t>目标并分解到相关职能部门和层次，规定了目标值、计算方法、责任部门、检查人、考核频次等。同时，</w:t>
            </w:r>
            <w:r>
              <w:rPr>
                <w:rFonts w:hint="eastAsia" w:ascii="宋体" w:hAnsi="宋体" w:cs="宋体"/>
                <w:color w:val="000000"/>
                <w:kern w:val="0"/>
                <w:szCs w:val="21"/>
                <w:lang w:val="en-US" w:eastAsia="zh-CN"/>
              </w:rPr>
              <w:t>QEO</w:t>
            </w:r>
            <w:r>
              <w:rPr>
                <w:rFonts w:hint="eastAsia" w:ascii="宋体" w:hAnsi="宋体" w:cs="宋体"/>
                <w:color w:val="000000"/>
                <w:kern w:val="0"/>
                <w:szCs w:val="21"/>
              </w:rPr>
              <w:t>目标得到沟通和监视评价，通过数据的汇总统计、描述性统计等方法对目标进行了测量，总体已达到或超过了规定的目标值，但</w:t>
            </w:r>
            <w:r>
              <w:rPr>
                <w:rFonts w:hint="eastAsia" w:ascii="宋体" w:hAnsi="宋体" w:cs="宋体"/>
                <w:color w:val="000000"/>
                <w:kern w:val="0"/>
                <w:szCs w:val="21"/>
                <w:lang w:val="en-US" w:eastAsia="zh-CN"/>
              </w:rPr>
              <w:t>部分</w:t>
            </w:r>
            <w:r>
              <w:rPr>
                <w:rFonts w:hint="eastAsia" w:ascii="宋体" w:hAnsi="宋体" w:cs="宋体"/>
                <w:color w:val="000000"/>
                <w:kern w:val="0"/>
                <w:szCs w:val="21"/>
              </w:rPr>
              <w:t>目标的数据分析</w:t>
            </w:r>
            <w:r>
              <w:rPr>
                <w:rFonts w:hint="eastAsia" w:ascii="宋体" w:hAnsi="宋体" w:cs="宋体"/>
                <w:color w:val="000000"/>
                <w:kern w:val="0"/>
                <w:szCs w:val="21"/>
                <w:lang w:val="en-US" w:eastAsia="zh-CN"/>
              </w:rPr>
              <w:t>来源不充分，数据</w:t>
            </w:r>
            <w:r>
              <w:rPr>
                <w:rFonts w:hint="eastAsia" w:ascii="宋体" w:hAnsi="宋体" w:cs="宋体"/>
                <w:color w:val="000000"/>
                <w:kern w:val="0"/>
                <w:szCs w:val="21"/>
              </w:rPr>
              <w:t>利用不到位</w:t>
            </w:r>
            <w:r>
              <w:rPr>
                <w:rFonts w:hint="eastAsia" w:ascii="宋体" w:hAnsi="宋体" w:cs="宋体"/>
                <w:color w:val="000000"/>
                <w:kern w:val="0"/>
                <w:szCs w:val="21"/>
                <w:lang w:eastAsia="zh-CN"/>
              </w:rPr>
              <w:t>，</w:t>
            </w:r>
            <w:r>
              <w:rPr>
                <w:rFonts w:hint="eastAsia" w:ascii="宋体" w:hAnsi="宋体" w:cs="宋体"/>
                <w:color w:val="000000"/>
                <w:kern w:val="0"/>
                <w:szCs w:val="21"/>
                <w:lang w:val="en-US" w:eastAsia="zh-CN"/>
              </w:rPr>
              <w:t>已交流。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94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b/>
                <w:color w:val="000000" w:themeColor="text1"/>
                <w:sz w:val="20"/>
                <w:szCs w:val="20"/>
              </w:rPr>
            </w:pPr>
          </w:p>
        </w:tc>
        <w:tc>
          <w:tcPr>
            <w:tcW w:w="8970" w:type="dxa"/>
            <w:tcBorders>
              <w:top w:val="single" w:color="auto" w:sz="4" w:space="0"/>
              <w:left w:val="single" w:color="auto" w:sz="4" w:space="0"/>
              <w:bottom w:val="single" w:color="auto" w:sz="4" w:space="0"/>
              <w:right w:val="single" w:color="auto" w:sz="4" w:space="0"/>
            </w:tcBorders>
          </w:tcPr>
          <w:p>
            <w:pPr>
              <w:spacing w:line="240" w:lineRule="exact"/>
              <w:rPr>
                <w:rFonts w:ascii="宋体" w:hAnsi="宋体"/>
                <w:b/>
                <w:color w:val="000000" w:themeColor="text1"/>
                <w:sz w:val="20"/>
                <w:szCs w:val="20"/>
              </w:rPr>
            </w:pPr>
            <w:r>
              <w:rPr>
                <w:b/>
                <w:color w:val="000000" w:themeColor="text1"/>
                <w:sz w:val="20"/>
                <w:szCs w:val="20"/>
              </w:rPr>
              <w:t xml:space="preserve">10. </w:t>
            </w:r>
            <w:r>
              <w:rPr>
                <w:rFonts w:hint="eastAsia"/>
                <w:b/>
                <w:color w:val="000000" w:themeColor="text1"/>
                <w:sz w:val="20"/>
                <w:szCs w:val="20"/>
              </w:rPr>
              <w:t>文件与记录控制</w:t>
            </w:r>
            <w:r>
              <w:rPr>
                <w:b/>
                <w:color w:val="000000" w:themeColor="text1"/>
                <w:sz w:val="20"/>
                <w:szCs w:val="20"/>
              </w:rPr>
              <w:t xml:space="preserve"> (</w:t>
            </w:r>
            <w:r>
              <w:rPr>
                <w:rFonts w:hint="eastAsia" w:ascii="宋体" w:hAnsi="宋体"/>
                <w:b/>
                <w:color w:val="000000" w:themeColor="text1"/>
                <w:sz w:val="20"/>
                <w:szCs w:val="20"/>
              </w:rPr>
              <w:t>文审修订后文件与标准的符合程度评价、</w:t>
            </w:r>
            <w:r>
              <w:rPr>
                <w:rFonts w:hint="eastAsia" w:ascii="宋体" w:hAnsi="宋体"/>
                <w:b/>
                <w:color w:val="000000" w:themeColor="text1"/>
                <w:spacing w:val="-4"/>
                <w:sz w:val="20"/>
                <w:szCs w:val="20"/>
              </w:rPr>
              <w:t>文件</w:t>
            </w:r>
            <w:r>
              <w:rPr>
                <w:rFonts w:hint="eastAsia" w:ascii="宋体" w:hAnsi="宋体"/>
                <w:b/>
                <w:color w:val="000000" w:themeColor="text1"/>
                <w:sz w:val="20"/>
                <w:szCs w:val="20"/>
              </w:rPr>
              <w:t>控制管理等)</w:t>
            </w:r>
          </w:p>
          <w:p>
            <w:pPr>
              <w:tabs>
                <w:tab w:val="left" w:pos="540"/>
              </w:tabs>
              <w:spacing w:line="240" w:lineRule="exact"/>
              <w:ind w:firstLine="420" w:firstLineChars="200"/>
              <w:rPr>
                <w:rFonts w:ascii="宋体" w:hAnsi="宋体"/>
                <w:b/>
                <w:color w:val="000000" w:themeColor="text1"/>
                <w:sz w:val="20"/>
                <w:szCs w:val="20"/>
              </w:rPr>
            </w:pPr>
            <w:r>
              <w:rPr>
                <w:rFonts w:hint="eastAsia" w:ascii="宋体" w:hAnsi="宋体" w:cs="宋体"/>
                <w:color w:val="000000" w:themeColor="text1"/>
              </w:rPr>
              <w:t>公司按照申请认证的标准要求，建立并形成了文件化的质量、</w:t>
            </w:r>
            <w:r>
              <w:rPr>
                <w:rFonts w:hint="eastAsia" w:ascii="宋体" w:hAnsi="宋体"/>
                <w:color w:val="000000" w:themeColor="text1"/>
              </w:rPr>
              <w:t>环境和职业健康安全</w:t>
            </w:r>
            <w:r>
              <w:rPr>
                <w:rFonts w:hint="eastAsia" w:ascii="宋体" w:hAnsi="宋体" w:cs="宋体"/>
                <w:color w:val="000000" w:themeColor="text1"/>
              </w:rPr>
              <w:t>管理体系，体系文件对管理体系各过程进行了识别确定、明确了各要素间的相互关系及其管控要求。公司体系文件于</w:t>
            </w:r>
            <w:r>
              <w:rPr>
                <w:rFonts w:hint="eastAsia" w:ascii="宋体" w:hAnsi="宋体" w:cs="Arial"/>
                <w:color w:val="000000" w:themeColor="text1"/>
              </w:rPr>
              <w:t>20</w:t>
            </w:r>
            <w:r>
              <w:rPr>
                <w:rFonts w:hint="eastAsia" w:ascii="宋体" w:hAnsi="宋体" w:cs="Arial"/>
                <w:color w:val="000000" w:themeColor="text1"/>
                <w:lang w:val="en-US" w:eastAsia="zh-CN"/>
              </w:rPr>
              <w:t>20</w:t>
            </w:r>
            <w:r>
              <w:rPr>
                <w:rFonts w:hint="eastAsia" w:ascii="宋体" w:hAnsi="宋体" w:cs="Arial"/>
                <w:color w:val="000000" w:themeColor="text1"/>
              </w:rPr>
              <w:t xml:space="preserve"> </w:t>
            </w:r>
            <w:r>
              <w:rPr>
                <w:rFonts w:hint="eastAsia" w:ascii="宋体" w:hAnsi="宋体" w:cs="宋体"/>
                <w:color w:val="000000" w:themeColor="text1"/>
              </w:rPr>
              <w:t>年</w:t>
            </w:r>
            <w:r>
              <w:rPr>
                <w:rFonts w:hint="eastAsia" w:ascii="宋体" w:hAnsi="宋体" w:cs="宋体"/>
                <w:color w:val="000000" w:themeColor="text1"/>
                <w:lang w:val="en-US" w:eastAsia="zh-CN"/>
              </w:rPr>
              <w:t>5</w:t>
            </w:r>
            <w:r>
              <w:rPr>
                <w:rFonts w:hint="eastAsia" w:ascii="宋体" w:hAnsi="宋体" w:cs="宋体"/>
                <w:color w:val="000000" w:themeColor="text1"/>
              </w:rPr>
              <w:t>月</w:t>
            </w:r>
            <w:r>
              <w:rPr>
                <w:rFonts w:hint="eastAsia" w:ascii="宋体" w:hAnsi="宋体" w:cs="宋体"/>
                <w:color w:val="000000" w:themeColor="text1"/>
                <w:lang w:val="en-US" w:eastAsia="zh-CN"/>
              </w:rPr>
              <w:t>15</w:t>
            </w:r>
            <w:r>
              <w:rPr>
                <w:rFonts w:hint="eastAsia" w:ascii="宋体" w:hAnsi="宋体" w:cs="宋体"/>
                <w:color w:val="000000" w:themeColor="text1"/>
              </w:rPr>
              <w:t>日予以发布并有效实施运行，经对文件评审判定：符合标准要求，符合公司的实际且具有可操作性。组织对管理体系文件化信息进行了有效性管理，包括文件的格式、标识、批准、修改、发放等环节，现场使用的文件</w:t>
            </w:r>
            <w:r>
              <w:rPr>
                <w:rFonts w:hint="eastAsia" w:ascii="宋体" w:hAnsi="宋体" w:cs="宋体"/>
                <w:color w:val="000000" w:themeColor="text1"/>
                <w:lang w:val="en-US" w:eastAsia="zh-CN"/>
              </w:rPr>
              <w:t>基本</w:t>
            </w:r>
            <w:r>
              <w:rPr>
                <w:rFonts w:hint="eastAsia" w:ascii="宋体" w:hAnsi="宋体" w:cs="宋体"/>
                <w:color w:val="000000" w:themeColor="text1"/>
              </w:rPr>
              <w:t>是有效的。</w:t>
            </w:r>
            <w:r>
              <w:rPr>
                <w:rFonts w:hint="eastAsia" w:ascii="宋体" w:hAnsi="宋体" w:cs="宋体"/>
                <w:color w:val="000000" w:themeColor="text1"/>
                <w:lang w:val="en-US" w:eastAsia="zh-CN"/>
              </w:rPr>
              <w:t>但</w:t>
            </w:r>
            <w:r>
              <w:rPr>
                <w:rFonts w:hint="eastAsia" w:ascii="宋体" w:hAnsi="宋体" w:cs="宋体"/>
                <w:color w:val="000000" w:themeColor="text1"/>
              </w:rPr>
              <w:t>组织</w:t>
            </w:r>
            <w:r>
              <w:rPr>
                <w:rFonts w:hint="eastAsia" w:ascii="宋体" w:hAnsi="宋体" w:cs="宋体"/>
                <w:color w:val="000000" w:themeColor="text1"/>
                <w:lang w:val="en-US" w:eastAsia="zh-CN"/>
              </w:rPr>
              <w:t>运行</w:t>
            </w:r>
            <w:r>
              <w:rPr>
                <w:rFonts w:hint="eastAsia" w:ascii="宋体" w:hAnsi="宋体" w:cs="宋体"/>
                <w:color w:val="000000" w:themeColor="text1"/>
              </w:rPr>
              <w:t>记录填写</w:t>
            </w:r>
            <w:r>
              <w:rPr>
                <w:rFonts w:hint="eastAsia" w:ascii="宋体" w:hAnsi="宋体" w:cs="宋体"/>
                <w:color w:val="000000" w:themeColor="text1"/>
                <w:lang w:val="en-US" w:eastAsia="zh-CN"/>
              </w:rPr>
              <w:t>欠</w:t>
            </w:r>
            <w:r>
              <w:rPr>
                <w:rFonts w:hint="eastAsia" w:ascii="宋体" w:hAnsi="宋体" w:cs="宋体"/>
                <w:color w:val="000000" w:themeColor="text1"/>
              </w:rPr>
              <w:t>完整、信息</w:t>
            </w:r>
            <w:r>
              <w:rPr>
                <w:rFonts w:hint="eastAsia" w:ascii="宋体" w:hAnsi="宋体" w:cs="宋体"/>
                <w:color w:val="000000" w:themeColor="text1"/>
                <w:lang w:val="en-US" w:eastAsia="zh-CN"/>
              </w:rPr>
              <w:t>欠</w:t>
            </w:r>
            <w:r>
              <w:rPr>
                <w:rFonts w:hint="eastAsia" w:ascii="宋体" w:hAnsi="宋体" w:cs="宋体"/>
                <w:color w:val="000000" w:themeColor="text1"/>
              </w:rPr>
              <w:t>充分、</w:t>
            </w:r>
            <w:r>
              <w:rPr>
                <w:rFonts w:hint="eastAsia" w:ascii="宋体" w:hAnsi="宋体" w:cs="宋体"/>
                <w:color w:val="000000" w:themeColor="text1"/>
                <w:lang w:val="en-US" w:eastAsia="zh-CN"/>
              </w:rPr>
              <w:t>已交流，</w:t>
            </w:r>
            <w:r>
              <w:rPr>
                <w:rFonts w:hint="eastAsia" w:ascii="宋体" w:hAnsi="宋体" w:cs="宋体"/>
                <w:color w:val="000000" w:themeColor="text1"/>
              </w:rPr>
              <w:t>具有可追溯性、记录管理易于查阅。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948" w:type="dxa"/>
            <w:vMerge w:val="restart"/>
            <w:tcBorders>
              <w:top w:val="single" w:color="auto" w:sz="4" w:space="0"/>
              <w:left w:val="single" w:color="auto" w:sz="4" w:space="0"/>
              <w:bottom w:val="single" w:color="auto" w:sz="4" w:space="0"/>
              <w:right w:val="single" w:color="auto" w:sz="4" w:space="0"/>
            </w:tcBorders>
            <w:textDirection w:val="tbRlV"/>
            <w:vAlign w:val="center"/>
          </w:tcPr>
          <w:p>
            <w:pPr>
              <w:spacing w:line="240" w:lineRule="exact"/>
              <w:ind w:left="113" w:right="113"/>
              <w:jc w:val="center"/>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8970" w:type="dxa"/>
            <w:tcBorders>
              <w:top w:val="single" w:color="auto" w:sz="4" w:space="0"/>
              <w:left w:val="single" w:color="auto" w:sz="4" w:space="0"/>
              <w:bottom w:val="single" w:color="auto" w:sz="4" w:space="0"/>
              <w:right w:val="single" w:color="auto" w:sz="4" w:space="0"/>
            </w:tcBorders>
          </w:tcPr>
          <w:p>
            <w:pPr>
              <w:spacing w:line="300" w:lineRule="exact"/>
              <w:rPr>
                <w:b/>
                <w:color w:val="000000" w:themeColor="text1"/>
                <w:sz w:val="20"/>
                <w:szCs w:val="20"/>
              </w:rPr>
            </w:pPr>
            <w:r>
              <w:rPr>
                <w:rFonts w:hint="eastAsia" w:ascii="宋体" w:hAnsi="宋体"/>
                <w:b/>
                <w:color w:val="000000" w:themeColor="text1"/>
                <w:sz w:val="20"/>
                <w:szCs w:val="20"/>
              </w:rPr>
              <w:t>人力资源的简要说明</w:t>
            </w:r>
            <w:r>
              <w:rPr>
                <w:b/>
                <w:color w:val="000000" w:themeColor="text1"/>
                <w:sz w:val="20"/>
                <w:szCs w:val="20"/>
              </w:rPr>
              <w:t>.</w:t>
            </w:r>
            <w:r>
              <w:rPr>
                <w:rFonts w:hint="eastAsia" w:ascii="宋体" w:hAnsi="宋体"/>
                <w:b/>
                <w:color w:val="000000" w:themeColor="text1"/>
                <w:sz w:val="20"/>
                <w:szCs w:val="20"/>
              </w:rPr>
              <w:t>:</w:t>
            </w:r>
          </w:p>
          <w:p>
            <w:pPr>
              <w:tabs>
                <w:tab w:val="left" w:pos="2552"/>
              </w:tabs>
              <w:spacing w:line="0" w:lineRule="atLeast"/>
              <w:ind w:firstLine="420" w:firstLineChars="200"/>
              <w:rPr>
                <w:rFonts w:ascii="宋体" w:hAnsi="宋体"/>
                <w:bCs/>
                <w:iCs/>
                <w:szCs w:val="22"/>
              </w:rPr>
            </w:pPr>
            <w:r>
              <w:rPr>
                <w:rFonts w:hint="eastAsia" w:ascii="宋体" w:hAnsi="宋体"/>
                <w:bCs/>
                <w:iCs/>
              </w:rPr>
              <w:t>组</w:t>
            </w:r>
            <w:r>
              <w:rPr>
                <w:rFonts w:hint="eastAsia" w:ascii="宋体" w:hAnsi="宋体"/>
                <w:bCs/>
                <w:iCs/>
                <w:szCs w:val="22"/>
              </w:rPr>
              <w:t>织按管理体系需求配置了充足的人员、设施、监视和测量设备等资源，并建立维持了</w:t>
            </w:r>
            <w:r>
              <w:rPr>
                <w:rFonts w:hint="eastAsia" w:ascii="宋体" w:hAnsi="宋体"/>
                <w:szCs w:val="21"/>
              </w:rPr>
              <w:t>人力资源管理</w:t>
            </w:r>
            <w:r>
              <w:rPr>
                <w:rFonts w:hint="eastAsia" w:ascii="宋体" w:hAnsi="宋体"/>
                <w:bCs/>
                <w:iCs/>
                <w:szCs w:val="22"/>
              </w:rPr>
              <w:t>及相关服务运行环境，可以维持管理体系的正常运行。</w:t>
            </w:r>
          </w:p>
          <w:p>
            <w:pPr>
              <w:spacing w:line="300" w:lineRule="exact"/>
              <w:rPr>
                <w:rFonts w:ascii="宋体" w:hAnsi="宋体"/>
                <w:b/>
                <w:color w:val="000000" w:themeColor="text1"/>
                <w:sz w:val="20"/>
                <w:szCs w:val="20"/>
              </w:rPr>
            </w:pPr>
            <w:r>
              <w:rPr>
                <w:rFonts w:hint="eastAsia" w:ascii="宋体" w:hAnsi="宋体"/>
                <w:bCs/>
                <w:iCs/>
              </w:rPr>
              <w:t xml:space="preserve">    组织识别和维护运行中所需的知识，并适时更新，组织的知识可以保证其提供合格产品和服务的要求，并应对不断变化的需求和发展趋势进行评价。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94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color w:val="000000" w:themeColor="text1"/>
                <w:szCs w:val="21"/>
              </w:rPr>
            </w:pPr>
          </w:p>
        </w:tc>
        <w:tc>
          <w:tcPr>
            <w:tcW w:w="8970" w:type="dxa"/>
            <w:tcBorders>
              <w:top w:val="single" w:color="auto" w:sz="4" w:space="0"/>
              <w:left w:val="single" w:color="auto" w:sz="4" w:space="0"/>
              <w:bottom w:val="single" w:color="auto" w:sz="4" w:space="0"/>
              <w:right w:val="single" w:color="auto" w:sz="4" w:space="0"/>
            </w:tcBorders>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设备设施（包括信息系统）、</w:t>
            </w:r>
          </w:p>
          <w:p>
            <w:pPr>
              <w:pStyle w:val="2"/>
              <w:rPr>
                <w:rFonts w:ascii="宋体" w:hAnsi="宋体"/>
                <w:color w:val="000000"/>
                <w:spacing w:val="-10"/>
                <w:sz w:val="20"/>
                <w:szCs w:val="20"/>
              </w:rPr>
            </w:pPr>
            <w:r>
              <w:rPr>
                <w:rFonts w:hint="eastAsia" w:ascii="宋体" w:hAnsi="宋体"/>
                <w:color w:val="auto"/>
                <w:sz w:val="21"/>
                <w:szCs w:val="21"/>
              </w:rPr>
              <w:t>办公场</w:t>
            </w:r>
            <w:r>
              <w:rPr>
                <w:rFonts w:hint="eastAsia" w:ascii="宋体" w:hAnsi="宋体" w:cs="宋体"/>
                <w:color w:val="auto"/>
                <w:sz w:val="21"/>
                <w:szCs w:val="21"/>
              </w:rPr>
              <w:t>所面积</w:t>
            </w:r>
            <w:r>
              <w:rPr>
                <w:rFonts w:hint="eastAsia" w:ascii="宋体" w:hAnsi="宋体" w:cs="宋体"/>
                <w:color w:val="auto"/>
                <w:sz w:val="21"/>
                <w:szCs w:val="21"/>
                <w:lang w:val="en-US" w:eastAsia="zh-CN"/>
              </w:rPr>
              <w:t>3000</w:t>
            </w:r>
            <w:r>
              <w:rPr>
                <w:rFonts w:hint="eastAsia" w:ascii="宋体" w:hAnsi="宋体" w:cs="宋体"/>
                <w:color w:val="auto"/>
                <w:sz w:val="21"/>
                <w:szCs w:val="21"/>
              </w:rPr>
              <w:t>平方</w:t>
            </w:r>
            <w:r>
              <w:rPr>
                <w:rFonts w:hint="eastAsia" w:ascii="宋体" w:hAnsi="宋体" w:cs="宋体"/>
                <w:color w:val="auto"/>
                <w:sz w:val="21"/>
                <w:szCs w:val="21"/>
                <w:lang w:val="en-US" w:eastAsia="zh-CN"/>
              </w:rPr>
              <w:t>米</w:t>
            </w:r>
            <w:r>
              <w:rPr>
                <w:rFonts w:hint="eastAsia" w:ascii="宋体" w:hAnsi="宋体" w:cs="宋体"/>
                <w:color w:val="auto"/>
                <w:sz w:val="21"/>
                <w:szCs w:val="21"/>
              </w:rPr>
              <w:t>。</w:t>
            </w:r>
            <w:r>
              <w:rPr>
                <w:rFonts w:hint="eastAsia" w:ascii="宋体" w:hAnsi="宋体" w:cs="宋体"/>
                <w:color w:val="auto"/>
                <w:sz w:val="21"/>
                <w:szCs w:val="21"/>
                <w:lang w:val="en-US" w:eastAsia="zh-CN"/>
              </w:rPr>
              <w:t>厂房面积6000平方米。</w:t>
            </w:r>
            <w:r>
              <w:rPr>
                <w:rFonts w:hint="eastAsia" w:ascii="宋体" w:hAnsi="宋体" w:cs="宋体"/>
                <w:color w:val="auto"/>
                <w:sz w:val="21"/>
                <w:szCs w:val="21"/>
              </w:rPr>
              <w:t>主要</w:t>
            </w:r>
            <w:r>
              <w:rPr>
                <w:rFonts w:hint="eastAsia" w:ascii="宋体" w:hAnsi="宋体"/>
                <w:color w:val="auto"/>
                <w:spacing w:val="-10"/>
                <w:sz w:val="21"/>
                <w:szCs w:val="21"/>
              </w:rPr>
              <w:t>办公设备如电脑、打印机、胶装机、复印机、办公桌等等。</w:t>
            </w:r>
            <w:r>
              <w:rPr>
                <w:rFonts w:hint="eastAsia"/>
                <w:b w:val="0"/>
                <w:bCs/>
                <w:color w:val="auto"/>
                <w:sz w:val="21"/>
                <w:szCs w:val="21"/>
                <w:lang w:val="en-US" w:eastAsia="zh-CN"/>
              </w:rPr>
              <w:t>破碎机、斗式提升机、球磨机、螺旋输送机、浆池搅拌机、渣浆机、铝粉搅拌机、粉料计量罐、固定式浇注机、电动摆渡车、小车自动转运过程、蒸养小车、自动配料电控操作台、翻转式切割台、慢速变频送坯卷扬机、蒸压釜、空压机、脉冲除尘器、双梁双速双钩同步行车共计676台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94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color w:val="000000" w:themeColor="text1"/>
                <w:szCs w:val="21"/>
              </w:rPr>
            </w:pPr>
          </w:p>
        </w:tc>
        <w:tc>
          <w:tcPr>
            <w:tcW w:w="8970" w:type="dxa"/>
            <w:tcBorders>
              <w:top w:val="single" w:color="auto" w:sz="4" w:space="0"/>
              <w:left w:val="single" w:color="auto" w:sz="4" w:space="0"/>
              <w:bottom w:val="single" w:color="auto" w:sz="4" w:space="0"/>
              <w:right w:val="single" w:color="auto" w:sz="4" w:space="0"/>
            </w:tcBorders>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过程运行环境</w:t>
            </w:r>
          </w:p>
          <w:p>
            <w:pPr>
              <w:spacing w:line="240" w:lineRule="exact"/>
              <w:ind w:firstLine="420" w:firstLineChars="200"/>
              <w:rPr>
                <w:rFonts w:ascii="宋体" w:hAnsi="宋体"/>
                <w:b/>
                <w:color w:val="000000" w:themeColor="text1"/>
                <w:sz w:val="20"/>
                <w:szCs w:val="20"/>
              </w:rPr>
            </w:pPr>
            <w:r>
              <w:rPr>
                <w:rFonts w:hint="eastAsia" w:ascii="宋体" w:hAnsi="宋体" w:cs="宋体"/>
                <w:szCs w:val="21"/>
              </w:rPr>
              <w:t>办公、培训场所和内设备布置合理，通道畅通，照明设施齐全，均配备了消防设施等设施。办公室明亮，培训场所光线较充足。每月由办公室对工作环境进行定期检查。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94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color w:val="000000" w:themeColor="text1"/>
                <w:szCs w:val="21"/>
              </w:rPr>
            </w:pPr>
          </w:p>
        </w:tc>
        <w:tc>
          <w:tcPr>
            <w:tcW w:w="8970" w:type="dxa"/>
            <w:tcBorders>
              <w:top w:val="single" w:color="auto" w:sz="4" w:space="0"/>
              <w:left w:val="single" w:color="auto" w:sz="4" w:space="0"/>
              <w:bottom w:val="single" w:color="auto" w:sz="4" w:space="0"/>
              <w:right w:val="single" w:color="auto" w:sz="4" w:space="0"/>
            </w:tcBorders>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监视和测量资源</w:t>
            </w:r>
          </w:p>
          <w:p>
            <w:pPr>
              <w:spacing w:line="240" w:lineRule="exact"/>
              <w:rPr>
                <w:rFonts w:ascii="宋体" w:hAnsi="宋体"/>
                <w:b/>
                <w:color w:val="000000" w:themeColor="text1"/>
                <w:sz w:val="20"/>
                <w:szCs w:val="20"/>
              </w:rPr>
            </w:pPr>
            <w:r>
              <w:rPr>
                <w:rFonts w:hint="eastAsia"/>
                <w:b w:val="0"/>
                <w:bCs/>
                <w:sz w:val="21"/>
                <w:szCs w:val="21"/>
                <w:lang w:val="en-US" w:eastAsia="zh-CN"/>
              </w:rPr>
              <w:t>检测设备有：压力机、切割机、天枰、高温炉、干燥箱、温度计、钢卷尺等。</w:t>
            </w:r>
            <w:r>
              <w:rPr>
                <w:rFonts w:hint="eastAsia" w:ascii="宋体" w:hAnsi="宋体" w:cs="宋体"/>
                <w:color w:val="auto"/>
                <w:lang w:val="en-US" w:eastAsia="zh-CN"/>
              </w:rPr>
              <w:t>未</w:t>
            </w:r>
            <w:r>
              <w:rPr>
                <w:rFonts w:hint="eastAsia" w:ascii="宋体" w:hAnsi="宋体" w:cs="宋体"/>
                <w:color w:val="auto"/>
              </w:rPr>
              <w:t>提供在有效期内检定证书。</w:t>
            </w:r>
            <w:r>
              <w:rPr>
                <w:rFonts w:hint="eastAsia" w:ascii="宋体" w:hAnsi="宋体" w:cs="宋体"/>
                <w:color w:val="auto"/>
                <w:lang w:val="en-US" w:eastAsia="zh-CN"/>
              </w:rPr>
              <w:t>开具不符合1项</w:t>
            </w:r>
            <w:r>
              <w:rPr>
                <w:rFonts w:hint="eastAsia" w:ascii="宋体" w:hAnsi="宋体" w:cs="宋体"/>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94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color w:val="000000" w:themeColor="text1"/>
                <w:szCs w:val="21"/>
              </w:rPr>
            </w:pPr>
          </w:p>
        </w:tc>
        <w:tc>
          <w:tcPr>
            <w:tcW w:w="8970" w:type="dxa"/>
            <w:tcBorders>
              <w:top w:val="single" w:color="auto" w:sz="4" w:space="0"/>
              <w:left w:val="single" w:color="auto" w:sz="4" w:space="0"/>
              <w:bottom w:val="single" w:color="auto" w:sz="4" w:space="0"/>
              <w:right w:val="single" w:color="auto" w:sz="4" w:space="0"/>
            </w:tcBorders>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知识</w:t>
            </w:r>
          </w:p>
          <w:p>
            <w:pPr>
              <w:ind w:firstLine="315" w:firstLineChars="150"/>
              <w:rPr>
                <w:rFonts w:ascii="宋体" w:hAnsi="宋体" w:cs="宋体"/>
                <w:color w:val="000000"/>
                <w:szCs w:val="21"/>
              </w:rPr>
            </w:pPr>
            <w:r>
              <w:rPr>
                <w:rFonts w:hint="eastAsia" w:ascii="宋体" w:hAnsi="宋体" w:cs="宋体"/>
                <w:color w:val="000000"/>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rPr>
                <w:rFonts w:ascii="宋体" w:hAnsi="宋体"/>
                <w:b/>
                <w:color w:val="000000" w:themeColor="text1"/>
                <w:sz w:val="20"/>
                <w:szCs w:val="20"/>
              </w:rPr>
            </w:pPr>
            <w:r>
              <w:rPr>
                <w:rFonts w:hint="eastAsia" w:ascii="宋体" w:hAnsi="宋体" w:cs="宋体"/>
                <w:color w:val="000000"/>
                <w:szCs w:val="21"/>
              </w:rPr>
              <w:t>公司明确组织知识作为公司的重要资源，按内部文件或外来文件予以受控管理。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94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color w:val="000000" w:themeColor="text1"/>
                <w:szCs w:val="21"/>
              </w:rPr>
            </w:pPr>
          </w:p>
        </w:tc>
        <w:tc>
          <w:tcPr>
            <w:tcW w:w="8970" w:type="dxa"/>
            <w:tcBorders>
              <w:top w:val="single" w:color="auto" w:sz="4" w:space="0"/>
              <w:left w:val="single" w:color="auto" w:sz="4" w:space="0"/>
              <w:bottom w:val="single" w:color="auto" w:sz="4" w:space="0"/>
              <w:right w:val="single" w:color="auto" w:sz="4" w:space="0"/>
            </w:tcBorders>
          </w:tcPr>
          <w:p>
            <w:pPr>
              <w:spacing w:line="240" w:lineRule="exact"/>
              <w:rPr>
                <w:rFonts w:ascii="宋体" w:hAnsi="宋体"/>
                <w:b/>
                <w:sz w:val="20"/>
                <w:szCs w:val="20"/>
              </w:rPr>
            </w:pPr>
            <w:r>
              <w:rPr>
                <w:rFonts w:hint="eastAsia" w:ascii="宋体" w:hAnsi="宋体"/>
                <w:b/>
                <w:sz w:val="20"/>
                <w:szCs w:val="20"/>
              </w:rPr>
              <w:t>环保设施：</w:t>
            </w:r>
          </w:p>
          <w:p>
            <w:pPr>
              <w:spacing w:line="240" w:lineRule="exact"/>
              <w:ind w:firstLine="400" w:firstLineChars="200"/>
              <w:rPr>
                <w:rFonts w:ascii="宋体" w:hAnsi="宋体"/>
                <w:sz w:val="20"/>
                <w:szCs w:val="20"/>
              </w:rPr>
            </w:pPr>
            <w:r>
              <w:rPr>
                <w:rFonts w:hint="eastAsia" w:ascii="宋体" w:hAnsi="宋体"/>
                <w:sz w:val="20"/>
                <w:szCs w:val="20"/>
              </w:rPr>
              <w:t>消防栓、灭火器、消防砂、消防桶、消防铁锹等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1" w:hRule="atLeast"/>
          <w:jc w:val="center"/>
        </w:trPr>
        <w:tc>
          <w:tcPr>
            <w:tcW w:w="94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color w:val="000000" w:themeColor="text1"/>
                <w:szCs w:val="21"/>
              </w:rPr>
            </w:pPr>
          </w:p>
        </w:tc>
        <w:tc>
          <w:tcPr>
            <w:tcW w:w="8970" w:type="dxa"/>
            <w:tcBorders>
              <w:top w:val="single" w:color="auto" w:sz="4" w:space="0"/>
              <w:left w:val="single" w:color="auto" w:sz="4" w:space="0"/>
              <w:bottom w:val="single" w:color="auto" w:sz="4" w:space="0"/>
              <w:right w:val="single" w:color="auto" w:sz="4" w:space="0"/>
            </w:tcBorders>
          </w:tcPr>
          <w:p>
            <w:pPr>
              <w:spacing w:line="240" w:lineRule="exact"/>
              <w:rPr>
                <w:rFonts w:ascii="宋体" w:hAnsi="宋体"/>
                <w:b/>
                <w:sz w:val="20"/>
                <w:szCs w:val="20"/>
              </w:rPr>
            </w:pPr>
            <w:r>
              <w:rPr>
                <w:rFonts w:hint="eastAsia" w:ascii="宋体" w:hAnsi="宋体"/>
                <w:b/>
                <w:sz w:val="20"/>
                <w:szCs w:val="20"/>
              </w:rPr>
              <w:t>职业健康安全设施：</w:t>
            </w:r>
          </w:p>
          <w:p>
            <w:pPr>
              <w:spacing w:line="240" w:lineRule="exact"/>
              <w:ind w:firstLine="400" w:firstLineChars="200"/>
              <w:rPr>
                <w:rFonts w:ascii="宋体" w:hAnsi="宋体"/>
                <w:sz w:val="20"/>
                <w:szCs w:val="20"/>
              </w:rPr>
            </w:pPr>
            <w:r>
              <w:rPr>
                <w:rFonts w:hint="eastAsia" w:ascii="宋体" w:hAnsi="宋体"/>
                <w:sz w:val="20"/>
                <w:szCs w:val="20"/>
              </w:rPr>
              <w:t>消防栓、灭火器、消防砂、消防桶、消防铁锹等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16" w:hRule="atLeast"/>
          <w:jc w:val="center"/>
        </w:trPr>
        <w:tc>
          <w:tcPr>
            <w:tcW w:w="948" w:type="dxa"/>
            <w:vMerge w:val="restart"/>
            <w:tcBorders>
              <w:top w:val="single" w:color="auto" w:sz="4" w:space="0"/>
              <w:left w:val="single" w:color="auto" w:sz="4" w:space="0"/>
              <w:bottom w:val="single" w:color="auto" w:sz="4" w:space="0"/>
              <w:right w:val="single" w:color="auto" w:sz="4" w:space="0"/>
            </w:tcBorders>
            <w:textDirection w:val="tbRlV"/>
            <w:vAlign w:val="center"/>
          </w:tcPr>
          <w:p>
            <w:pPr>
              <w:spacing w:line="240" w:lineRule="exact"/>
              <w:ind w:left="113" w:right="113"/>
              <w:jc w:val="center"/>
              <w:rPr>
                <w:b/>
                <w:color w:val="000000" w:themeColor="text1"/>
                <w:sz w:val="20"/>
                <w:szCs w:val="20"/>
              </w:rPr>
            </w:pPr>
            <w:r>
              <w:rPr>
                <w:b/>
                <w:color w:val="000000" w:themeColor="text1"/>
                <w:sz w:val="20"/>
                <w:szCs w:val="20"/>
              </w:rPr>
              <w:t>(</w:t>
            </w:r>
            <w:r>
              <w:rPr>
                <w:rFonts w:hint="eastAsia"/>
                <w:b/>
                <w:color w:val="000000" w:themeColor="text1"/>
                <w:sz w:val="20"/>
                <w:szCs w:val="20"/>
              </w:rPr>
              <w:t>三</w:t>
            </w:r>
            <w:r>
              <w:rPr>
                <w:b/>
                <w:color w:val="000000" w:themeColor="text1"/>
                <w:sz w:val="20"/>
                <w:szCs w:val="20"/>
              </w:rPr>
              <w:t>)</w:t>
            </w:r>
            <w:r>
              <w:rPr>
                <w:rFonts w:hint="eastAsia"/>
                <w:b/>
                <w:color w:val="000000" w:themeColor="text1"/>
                <w:sz w:val="20"/>
                <w:szCs w:val="20"/>
              </w:rPr>
              <w:t>体系运行情况</w:t>
            </w:r>
          </w:p>
        </w:tc>
        <w:tc>
          <w:tcPr>
            <w:tcW w:w="8970" w:type="dxa"/>
            <w:tcBorders>
              <w:top w:val="single" w:color="auto" w:sz="4" w:space="0"/>
              <w:left w:val="single" w:color="auto" w:sz="4" w:space="0"/>
              <w:bottom w:val="single" w:color="auto" w:sz="4" w:space="0"/>
              <w:right w:val="single" w:color="auto" w:sz="4" w:space="0"/>
            </w:tcBorders>
          </w:tcPr>
          <w:p>
            <w:pPr>
              <w:spacing w:line="300" w:lineRule="exact"/>
              <w:rPr>
                <w:b/>
                <w:color w:val="000000" w:themeColor="text1"/>
                <w:sz w:val="20"/>
                <w:szCs w:val="20"/>
              </w:rPr>
            </w:pPr>
            <w:r>
              <w:rPr>
                <w:b/>
                <w:color w:val="000000" w:themeColor="text1"/>
                <w:sz w:val="20"/>
                <w:szCs w:val="20"/>
              </w:rPr>
              <w:t xml:space="preserve">1. </w:t>
            </w:r>
            <w:r>
              <w:rPr>
                <w:rFonts w:hint="eastAsia"/>
                <w:b/>
                <w:color w:val="000000" w:themeColor="text1"/>
                <w:sz w:val="20"/>
                <w:szCs w:val="20"/>
              </w:rPr>
              <w:t>针对方针的管理职责评审</w:t>
            </w:r>
          </w:p>
          <w:p>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pPr>
              <w:spacing w:line="300" w:lineRule="exact"/>
              <w:ind w:left="1" w:firstLine="420" w:firstLineChars="200"/>
              <w:rPr>
                <w:rFonts w:ascii="宋体" w:hAnsi="宋体" w:cs="宋体"/>
                <w:szCs w:val="21"/>
              </w:rPr>
            </w:pPr>
            <w:r>
              <w:rPr>
                <w:rFonts w:hint="eastAsia" w:ascii="宋体" w:hAnsi="宋体" w:cs="宋体"/>
                <w:szCs w:val="21"/>
              </w:rPr>
              <w:t>最高管理者组织制定了QEO方针：现行的方针在手册有专门的释议，具备适宜性。通过会议、张贴等方式进行传达宣贯，管理绩效表明其方针能够通过管理体系加以有效实施、实现及动态管理。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94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color w:val="000000" w:themeColor="text1"/>
                <w:sz w:val="20"/>
                <w:szCs w:val="20"/>
              </w:rPr>
            </w:pPr>
          </w:p>
        </w:tc>
        <w:tc>
          <w:tcPr>
            <w:tcW w:w="8970" w:type="dxa"/>
            <w:tcBorders>
              <w:top w:val="single" w:color="auto" w:sz="4" w:space="0"/>
              <w:left w:val="single" w:color="auto" w:sz="4" w:space="0"/>
              <w:bottom w:val="single" w:color="auto" w:sz="4" w:space="0"/>
              <w:right w:val="single" w:color="auto" w:sz="4" w:space="0"/>
            </w:tcBorders>
          </w:tcPr>
          <w:p>
            <w:pPr>
              <w:spacing w:line="240" w:lineRule="exact"/>
              <w:ind w:left="159" w:hanging="159" w:hangingChars="79"/>
              <w:rPr>
                <w:b/>
                <w:color w:val="000000" w:themeColor="text1"/>
                <w:sz w:val="20"/>
                <w:szCs w:val="20"/>
              </w:rPr>
            </w:pPr>
            <w:r>
              <w:rPr>
                <w:b/>
                <w:color w:val="000000" w:themeColor="text1"/>
                <w:sz w:val="20"/>
                <w:szCs w:val="20"/>
              </w:rPr>
              <w:t xml:space="preserve">2. </w:t>
            </w:r>
            <w:r>
              <w:rPr>
                <w:rFonts w:hint="eastAsia"/>
                <w:b/>
                <w:color w:val="000000" w:themeColor="text1"/>
                <w:sz w:val="20"/>
                <w:szCs w:val="20"/>
              </w:rPr>
              <w:t>组织内部沟通的充分性与效果；（</w:t>
            </w:r>
            <w:r>
              <w:rPr>
                <w:b/>
                <w:color w:val="000000" w:themeColor="text1"/>
                <w:sz w:val="20"/>
                <w:szCs w:val="20"/>
              </w:rPr>
              <w:t>OHSMS</w:t>
            </w:r>
            <w:r>
              <w:rPr>
                <w:rFonts w:hint="eastAsia"/>
                <w:b/>
                <w:color w:val="000000" w:themeColor="text1"/>
                <w:sz w:val="20"/>
                <w:szCs w:val="20"/>
              </w:rPr>
              <w:t>员工参与风险管理</w:t>
            </w:r>
            <w:r>
              <w:rPr>
                <w:b/>
                <w:color w:val="000000" w:themeColor="text1"/>
                <w:sz w:val="20"/>
                <w:szCs w:val="20"/>
              </w:rPr>
              <w:t>/</w:t>
            </w:r>
            <w:r>
              <w:rPr>
                <w:rFonts w:hint="eastAsia"/>
                <w:b/>
                <w:color w:val="000000" w:themeColor="text1"/>
                <w:sz w:val="20"/>
                <w:szCs w:val="20"/>
              </w:rPr>
              <w:t>健康安全事务的关心和影响力；组织对外联络关注顾客的感受情况、信息交流包括通报相关方的情况等）</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内部沟通的情况：内部沟通方式：</w:t>
            </w:r>
            <w:r>
              <w:rPr>
                <w:rFonts w:hint="eastAsia" w:ascii="宋体" w:hAnsi="宋体" w:cs="宋体"/>
                <w:color w:val="000000"/>
                <w:szCs w:val="21"/>
              </w:rPr>
              <w:t>在公司内部主要采用电话、会议、面谈等形式就与产品质量、服务有关问题及与质量管理体系有关问题进行沟通，未发生由于沟通不到位而影响工作的情况。</w:t>
            </w:r>
          </w:p>
          <w:p>
            <w:pPr>
              <w:spacing w:line="240" w:lineRule="exact"/>
              <w:rPr>
                <w:rFonts w:ascii="宋体" w:hAnsi="宋体" w:cs="宋体"/>
                <w:color w:val="000000"/>
                <w:szCs w:val="21"/>
              </w:rPr>
            </w:pPr>
            <w:r>
              <w:rPr>
                <w:rFonts w:hint="eastAsia" w:ascii="楷体_GB2312" w:eastAsia="楷体_GB2312"/>
                <w:b/>
                <w:color w:val="000000" w:themeColor="text1"/>
                <w:sz w:val="20"/>
                <w:szCs w:val="20"/>
              </w:rPr>
              <w:t>内部沟通的效果：</w:t>
            </w:r>
            <w:r>
              <w:rPr>
                <w:rFonts w:hint="eastAsia" w:ascii="宋体" w:hAnsi="宋体" w:cs="宋体"/>
                <w:color w:val="000000"/>
                <w:szCs w:val="21"/>
              </w:rPr>
              <w:t>良好</w:t>
            </w:r>
          </w:p>
          <w:p>
            <w:pPr>
              <w:spacing w:line="240" w:lineRule="exact"/>
              <w:rPr>
                <w:rFonts w:ascii="宋体" w:hAnsi="宋体" w:cs="宋体"/>
                <w:color w:val="000000"/>
                <w:szCs w:val="21"/>
              </w:rPr>
            </w:pPr>
            <w:r>
              <w:rPr>
                <w:rFonts w:hint="eastAsia" w:ascii="楷体_GB2312" w:eastAsia="楷体_GB2312"/>
                <w:b/>
                <w:color w:val="000000" w:themeColor="text1"/>
                <w:sz w:val="20"/>
                <w:szCs w:val="20"/>
              </w:rPr>
              <w:t>组织对外联络，关注顾客的感受情况（QMS）：</w:t>
            </w:r>
            <w:r>
              <w:rPr>
                <w:rFonts w:hint="eastAsia" w:ascii="宋体" w:hAnsi="宋体" w:cs="宋体"/>
                <w:color w:val="000000"/>
                <w:szCs w:val="21"/>
              </w:rPr>
              <w:t>采取顾客满意度调查方式了解顾客感受。</w:t>
            </w:r>
          </w:p>
          <w:p>
            <w:pPr>
              <w:spacing w:line="240" w:lineRule="exact"/>
              <w:rPr>
                <w:rFonts w:ascii="宋体" w:hAnsi="宋体" w:cs="宋体"/>
                <w:color w:val="000000"/>
                <w:szCs w:val="21"/>
              </w:rPr>
            </w:pPr>
            <w:r>
              <w:rPr>
                <w:rFonts w:hint="eastAsia" w:ascii="楷体_GB2312" w:eastAsia="楷体_GB2312"/>
                <w:b/>
                <w:color w:val="000000" w:themeColor="text1"/>
                <w:sz w:val="20"/>
                <w:szCs w:val="20"/>
              </w:rPr>
              <w:t>外部信息的接收、成文并答复的情况（E、S填写）：</w:t>
            </w:r>
            <w:r>
              <w:rPr>
                <w:rFonts w:hint="eastAsia" w:ascii="宋体" w:hAnsi="宋体" w:cs="宋体"/>
                <w:color w:val="000000"/>
                <w:szCs w:val="21"/>
              </w:rPr>
              <w:t>对会议通知和规定等登记处理。</w:t>
            </w:r>
          </w:p>
          <w:p>
            <w:pPr>
              <w:spacing w:line="240" w:lineRule="exact"/>
              <w:rPr>
                <w:szCs w:val="21"/>
              </w:rPr>
            </w:pPr>
            <w:r>
              <w:rPr>
                <w:rFonts w:hint="eastAsia" w:ascii="楷体_GB2312" w:eastAsia="楷体_GB2312"/>
                <w:b/>
                <w:color w:val="000000" w:themeColor="text1"/>
                <w:sz w:val="20"/>
                <w:szCs w:val="20"/>
              </w:rPr>
              <w:t>重要环境因素信息对外交流情况（EMS填写）：</w:t>
            </w:r>
            <w:r>
              <w:rPr>
                <w:rFonts w:hint="eastAsia"/>
                <w:szCs w:val="21"/>
              </w:rPr>
              <w:t>主要通过网络、交流及公开信、合同等方式进行，并达成一致性意见实施有效控制</w:t>
            </w: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OHSMS事务代表协商和交流的情况（OHSMS填写）：</w:t>
            </w:r>
            <w:r>
              <w:rPr>
                <w:rFonts w:hint="eastAsia" w:ascii="宋体" w:hAnsi="宋体" w:cs="Arial"/>
                <w:szCs w:val="21"/>
              </w:rPr>
              <w:t>与安全健康管理有关的法律法规，包括《劳动合同法》、《工伤保险条例》、《职业病防治法》等关于员工权益、保险等内容。</w:t>
            </w:r>
          </w:p>
          <w:p>
            <w:pPr>
              <w:spacing w:line="240" w:lineRule="exact"/>
              <w:rPr>
                <w:rFonts w:ascii="楷体_GB2312" w:eastAsia="楷体_GB2312"/>
                <w:b/>
                <w:color w:val="000000" w:themeColor="text1"/>
                <w:szCs w:val="21"/>
              </w:rPr>
            </w:pPr>
            <w:r>
              <w:rPr>
                <w:rFonts w:hint="eastAsia" w:ascii="楷体_GB2312" w:eastAsia="楷体_GB2312"/>
                <w:b/>
                <w:color w:val="000000" w:themeColor="text1"/>
                <w:szCs w:val="21"/>
              </w:rPr>
              <w:t>与相关方协商的情况（OHSMS填写）：</w:t>
            </w:r>
            <w:r>
              <w:rPr>
                <w:rFonts w:hint="eastAsia" w:ascii="宋体" w:hAnsi="宋体" w:cs="Arial"/>
                <w:szCs w:val="21"/>
              </w:rPr>
              <w:t>按公司要求执行。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62" w:hRule="atLeast"/>
          <w:jc w:val="center"/>
        </w:trPr>
        <w:tc>
          <w:tcPr>
            <w:tcW w:w="94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color w:val="000000" w:themeColor="text1"/>
                <w:sz w:val="20"/>
                <w:szCs w:val="20"/>
              </w:rPr>
            </w:pPr>
          </w:p>
        </w:tc>
        <w:tc>
          <w:tcPr>
            <w:tcW w:w="8970"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b/>
                <w:color w:val="000000" w:themeColor="text1"/>
                <w:sz w:val="20"/>
                <w:szCs w:val="20"/>
              </w:rPr>
              <w:t xml:space="preserve">3.  QMS </w:t>
            </w:r>
            <w:r>
              <w:rPr>
                <w:rFonts w:hint="eastAsia"/>
                <w:b/>
                <w:color w:val="000000" w:themeColor="text1"/>
                <w:sz w:val="20"/>
                <w:szCs w:val="20"/>
              </w:rPr>
              <w:t>组织对重要过程实施控制的结果</w:t>
            </w:r>
          </w:p>
          <w:p>
            <w:pPr>
              <w:spacing w:line="240" w:lineRule="exact"/>
              <w:ind w:left="188" w:leftChars="42" w:hanging="100" w:hangingChars="50"/>
              <w:rPr>
                <w:b/>
                <w:color w:val="000000" w:themeColor="text1"/>
                <w:sz w:val="20"/>
                <w:szCs w:val="20"/>
              </w:rPr>
            </w:pPr>
            <w:r>
              <w:rPr>
                <w:b/>
                <w:color w:val="000000" w:themeColor="text1"/>
                <w:sz w:val="20"/>
                <w:szCs w:val="20"/>
              </w:rPr>
              <w:t>(</w:t>
            </w:r>
            <w:r>
              <w:rPr>
                <w:rFonts w:hint="eastAsia"/>
                <w:b/>
                <w:color w:val="000000" w:themeColor="text1"/>
                <w:sz w:val="20"/>
                <w:szCs w:val="20"/>
              </w:rPr>
              <w:t>包括对</w:t>
            </w:r>
            <w:r>
              <w:rPr>
                <w:b/>
                <w:color w:val="000000" w:themeColor="text1"/>
                <w:sz w:val="20"/>
                <w:szCs w:val="20"/>
              </w:rPr>
              <w:t>QMS</w:t>
            </w:r>
            <w:r>
              <w:rPr>
                <w:rFonts w:hint="eastAsia"/>
                <w:b/>
                <w:color w:val="000000" w:themeColor="text1"/>
                <w:sz w:val="20"/>
                <w:szCs w:val="20"/>
              </w:rPr>
              <w:t>关键工序</w:t>
            </w:r>
            <w:r>
              <w:rPr>
                <w:b/>
                <w:color w:val="000000" w:themeColor="text1"/>
                <w:sz w:val="20"/>
                <w:szCs w:val="20"/>
              </w:rPr>
              <w:t>(</w:t>
            </w:r>
            <w:r>
              <w:rPr>
                <w:rFonts w:hint="eastAsia"/>
                <w:b/>
                <w:color w:val="000000" w:themeColor="text1"/>
                <w:sz w:val="20"/>
                <w:szCs w:val="20"/>
              </w:rPr>
              <w:t>过程</w:t>
            </w:r>
            <w:r>
              <w:rPr>
                <w:b/>
                <w:color w:val="000000" w:themeColor="text1"/>
                <w:sz w:val="20"/>
                <w:szCs w:val="20"/>
              </w:rPr>
              <w:t>)</w:t>
            </w:r>
            <w:r>
              <w:rPr>
                <w:rFonts w:hint="eastAsia"/>
                <w:b/>
                <w:color w:val="000000" w:themeColor="text1"/>
                <w:sz w:val="20"/>
                <w:szCs w:val="20"/>
              </w:rPr>
              <w:t>、特殊过程控制</w:t>
            </w:r>
            <w:r>
              <w:rPr>
                <w:b/>
                <w:color w:val="000000" w:themeColor="text1"/>
                <w:sz w:val="20"/>
                <w:szCs w:val="20"/>
              </w:rPr>
              <w:t>;</w:t>
            </w:r>
            <w:r>
              <w:rPr>
                <w:rFonts w:hint="eastAsia"/>
                <w:b/>
                <w:color w:val="000000" w:themeColor="text1"/>
                <w:sz w:val="20"/>
                <w:szCs w:val="20"/>
              </w:rPr>
              <w:t>评价组织对过程实施控制情况</w:t>
            </w:r>
            <w:r>
              <w:rPr>
                <w:b/>
                <w:color w:val="000000" w:themeColor="text1"/>
                <w:sz w:val="20"/>
                <w:szCs w:val="20"/>
              </w:rPr>
              <w:t>/)</w:t>
            </w:r>
          </w:p>
          <w:p>
            <w:pPr>
              <w:spacing w:line="240" w:lineRule="exact"/>
              <w:ind w:firstLine="420" w:firstLineChars="200"/>
              <w:rPr>
                <w:rFonts w:ascii="宋体" w:hAnsi="宋体" w:cs="宋体"/>
                <w:color w:val="000000"/>
                <w:szCs w:val="21"/>
              </w:rPr>
            </w:pPr>
            <w:r>
              <w:rPr>
                <w:rFonts w:hint="eastAsia" w:ascii="宋体" w:hAnsi="宋体" w:cs="宋体"/>
                <w:color w:val="000000"/>
                <w:szCs w:val="21"/>
              </w:rPr>
              <w:t>特殊过程：结构焊接过程、特殊防水过程、大体积混凝土浇筑等，对人员和设备及工艺参数都做了确认，提供特殊过程确认记录。</w:t>
            </w:r>
          </w:p>
          <w:p>
            <w:pPr>
              <w:spacing w:line="240" w:lineRule="exact"/>
              <w:ind w:firstLine="420" w:firstLineChars="200"/>
              <w:rPr>
                <w:rFonts w:ascii="宋体" w:hAnsi="宋体" w:cs="宋体"/>
                <w:color w:val="auto"/>
                <w:szCs w:val="21"/>
              </w:rPr>
            </w:pPr>
            <w:r>
              <w:rPr>
                <w:rFonts w:hint="eastAsia" w:ascii="宋体" w:hAnsi="宋体" w:cs="宋体"/>
                <w:color w:val="auto"/>
                <w:szCs w:val="21"/>
              </w:rPr>
              <w:t>关键过程为，</w:t>
            </w:r>
            <w:r>
              <w:rPr>
                <w:rFonts w:hint="eastAsia" w:ascii="Times New Roman" w:hAnsi="Times New Roman" w:eastAsia="宋体" w:cs="Times New Roman"/>
                <w:color w:val="auto"/>
                <w:kern w:val="0"/>
                <w:sz w:val="21"/>
                <w:szCs w:val="21"/>
                <w:lang w:val="en-US" w:eastAsia="zh-CN" w:bidi="ar-SA"/>
              </w:rPr>
              <w:t>-配料过程</w:t>
            </w:r>
            <w:r>
              <w:rPr>
                <w:rFonts w:hint="eastAsia" w:ascii="宋体" w:hAnsi="宋体" w:cs="宋体"/>
                <w:color w:val="auto"/>
                <w:szCs w:val="21"/>
              </w:rPr>
              <w:t>制定作业指导书</w:t>
            </w:r>
            <w:r>
              <w:rPr>
                <w:rFonts w:hint="eastAsia" w:ascii="宋体" w:hAnsi="宋体" w:cs="宋体"/>
                <w:color w:val="auto"/>
                <w:szCs w:val="21"/>
                <w:lang w:eastAsia="zh-CN"/>
              </w:rPr>
              <w:t>、</w:t>
            </w:r>
            <w:r>
              <w:rPr>
                <w:rFonts w:hint="eastAsia" w:ascii="宋体" w:hAnsi="宋体" w:cs="宋体"/>
                <w:color w:val="auto"/>
                <w:szCs w:val="21"/>
                <w:lang w:val="en-US" w:eastAsia="zh-CN"/>
              </w:rPr>
              <w:t>工艺流程</w:t>
            </w:r>
            <w:r>
              <w:rPr>
                <w:rFonts w:hint="eastAsia" w:ascii="宋体" w:hAnsi="宋体" w:cs="宋体"/>
                <w:color w:val="auto"/>
                <w:szCs w:val="21"/>
              </w:rPr>
              <w:t>。</w:t>
            </w:r>
          </w:p>
          <w:p>
            <w:pPr>
              <w:spacing w:line="240" w:lineRule="exact"/>
              <w:ind w:firstLine="420" w:firstLineChars="200"/>
              <w:rPr>
                <w:b/>
                <w:color w:val="000000" w:themeColor="text1"/>
                <w:sz w:val="20"/>
                <w:szCs w:val="20"/>
              </w:rPr>
            </w:pPr>
            <w:r>
              <w:rPr>
                <w:rFonts w:hint="eastAsia" w:ascii="宋体" w:hAnsi="宋体" w:cs="宋体"/>
                <w:color w:val="auto"/>
                <w:szCs w:val="21"/>
              </w:rPr>
              <w:t>对关键过程和特殊过程</w:t>
            </w:r>
            <w:r>
              <w:rPr>
                <w:rFonts w:hint="eastAsia" w:ascii="宋体" w:hAnsi="宋体" w:cs="宋体"/>
                <w:color w:val="auto"/>
                <w:szCs w:val="21"/>
                <w:lang w:val="en-US" w:eastAsia="zh-CN"/>
              </w:rPr>
              <w:t>基本</w:t>
            </w:r>
            <w:r>
              <w:rPr>
                <w:rFonts w:hint="eastAsia" w:ascii="宋体" w:hAnsi="宋体" w:cs="宋体"/>
                <w:color w:val="auto"/>
                <w:szCs w:val="21"/>
              </w:rPr>
              <w:t>有效控制。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87" w:hRule="atLeast"/>
          <w:jc w:val="center"/>
        </w:trPr>
        <w:tc>
          <w:tcPr>
            <w:tcW w:w="94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color w:val="000000" w:themeColor="text1"/>
                <w:sz w:val="20"/>
                <w:szCs w:val="20"/>
              </w:rPr>
            </w:pPr>
          </w:p>
        </w:tc>
        <w:tc>
          <w:tcPr>
            <w:tcW w:w="8970" w:type="dxa"/>
            <w:tcBorders>
              <w:top w:val="single" w:color="auto" w:sz="4" w:space="0"/>
              <w:left w:val="single" w:color="auto" w:sz="4" w:space="0"/>
              <w:bottom w:val="single" w:color="auto" w:sz="4" w:space="0"/>
              <w:right w:val="single" w:color="auto" w:sz="4" w:space="0"/>
            </w:tcBorders>
          </w:tcPr>
          <w:p>
            <w:pPr>
              <w:spacing w:line="300" w:lineRule="exact"/>
              <w:jc w:val="left"/>
              <w:rPr>
                <w:b/>
                <w:color w:val="000000" w:themeColor="text1"/>
                <w:sz w:val="20"/>
                <w:szCs w:val="20"/>
              </w:rPr>
            </w:pPr>
            <w:r>
              <w:rPr>
                <w:b/>
                <w:color w:val="000000" w:themeColor="text1"/>
                <w:sz w:val="20"/>
                <w:szCs w:val="20"/>
              </w:rPr>
              <w:t>4.QMS</w:t>
            </w:r>
            <w:r>
              <w:rPr>
                <w:rFonts w:hint="eastAsia"/>
                <w:b/>
                <w:color w:val="000000" w:themeColor="text1"/>
                <w:sz w:val="20"/>
                <w:szCs w:val="20"/>
              </w:rPr>
              <w:t>产品</w:t>
            </w:r>
            <w:r>
              <w:rPr>
                <w:b/>
                <w:color w:val="000000" w:themeColor="text1"/>
                <w:sz w:val="20"/>
                <w:szCs w:val="20"/>
              </w:rPr>
              <w:t>/</w:t>
            </w:r>
            <w:r>
              <w:rPr>
                <w:rFonts w:hint="eastAsia"/>
                <w:b/>
                <w:color w:val="000000" w:themeColor="text1"/>
                <w:sz w:val="20"/>
                <w:szCs w:val="20"/>
              </w:rPr>
              <w:t>服务的标准、协议</w:t>
            </w:r>
            <w:r>
              <w:rPr>
                <w:b/>
                <w:color w:val="000000" w:themeColor="text1"/>
                <w:sz w:val="20"/>
                <w:szCs w:val="20"/>
              </w:rPr>
              <w:t>/</w:t>
            </w:r>
            <w:r>
              <w:rPr>
                <w:rFonts w:hint="eastAsia"/>
                <w:b/>
                <w:color w:val="000000" w:themeColor="text1"/>
                <w:sz w:val="20"/>
                <w:szCs w:val="20"/>
              </w:rPr>
              <w:t>规范的有效性以及产品</w:t>
            </w:r>
            <w:r>
              <w:rPr>
                <w:b/>
                <w:color w:val="000000" w:themeColor="text1"/>
                <w:sz w:val="20"/>
                <w:szCs w:val="20"/>
              </w:rPr>
              <w:t>/</w:t>
            </w:r>
            <w:r>
              <w:rPr>
                <w:rFonts w:hint="eastAsia"/>
                <w:b/>
                <w:color w:val="000000" w:themeColor="text1"/>
                <w:sz w:val="20"/>
                <w:szCs w:val="20"/>
              </w:rPr>
              <w:t>服务质量符合要求，向顾客稳定提供合格产品的情况；</w:t>
            </w:r>
          </w:p>
          <w:p>
            <w:pPr>
              <w:spacing w:line="240" w:lineRule="exact"/>
              <w:ind w:firstLine="420" w:firstLineChars="200"/>
              <w:rPr>
                <w:rFonts w:ascii="宋体" w:hAnsi="宋体" w:cs="宋体"/>
                <w:color w:val="000000"/>
                <w:szCs w:val="21"/>
              </w:rPr>
            </w:pPr>
            <w:r>
              <w:rPr>
                <w:rFonts w:hint="eastAsia" w:ascii="宋体" w:hAnsi="宋体" w:cs="宋体"/>
                <w:color w:val="000000"/>
                <w:szCs w:val="21"/>
              </w:rPr>
              <w:t>制定并实施了检验控制规定，规定了公司各管理层次和检测部门在各阶段对产品服务质量实施检查与验收的管理要求。内容基本具备全面性、系统性及可操作性。质量检查与验收均</w:t>
            </w:r>
            <w:r>
              <w:rPr>
                <w:rFonts w:hint="eastAsia" w:ascii="宋体" w:hAnsi="宋体" w:cs="宋体"/>
                <w:color w:val="000000"/>
                <w:szCs w:val="21"/>
                <w:lang w:val="en-US" w:eastAsia="zh-CN"/>
              </w:rPr>
              <w:t>活动</w:t>
            </w:r>
            <w:r>
              <w:rPr>
                <w:rFonts w:hint="eastAsia" w:ascii="宋体" w:hAnsi="宋体" w:cs="宋体"/>
                <w:color w:val="000000"/>
                <w:szCs w:val="21"/>
              </w:rPr>
              <w:t>在</w:t>
            </w:r>
            <w:r>
              <w:rPr>
                <w:rFonts w:hint="eastAsia" w:ascii="宋体" w:hAnsi="宋体" w:cs="宋体"/>
                <w:color w:val="000000"/>
                <w:szCs w:val="21"/>
                <w:lang w:val="en-US" w:eastAsia="zh-CN"/>
              </w:rPr>
              <w:t>交付</w:t>
            </w:r>
            <w:r>
              <w:rPr>
                <w:rFonts w:hint="eastAsia" w:ascii="宋体" w:hAnsi="宋体" w:cs="宋体"/>
                <w:color w:val="000000"/>
                <w:szCs w:val="21"/>
              </w:rPr>
              <w:t>前予以实现，范围包括：过程、最终产品。以此保证持续向顾客稳定提供稳定合格的产品。</w:t>
            </w:r>
          </w:p>
          <w:p>
            <w:pPr>
              <w:spacing w:line="240" w:lineRule="exact"/>
              <w:rPr>
                <w:b/>
                <w:color w:val="000000" w:themeColor="text1"/>
                <w:sz w:val="20"/>
                <w:szCs w:val="20"/>
              </w:rPr>
            </w:pPr>
            <w:r>
              <w:rPr>
                <w:b/>
                <w:color w:val="000000" w:themeColor="text1"/>
                <w:sz w:val="20"/>
                <w:szCs w:val="20"/>
              </w:rPr>
              <w:t>(</w:t>
            </w:r>
            <w:r>
              <w:rPr>
                <w:rFonts w:hint="eastAsia"/>
                <w:b/>
                <w:color w:val="000000" w:themeColor="text1"/>
                <w:sz w:val="20"/>
                <w:szCs w:val="20"/>
              </w:rPr>
              <w:t>应说明相关证据</w:t>
            </w:r>
            <w:r>
              <w:rPr>
                <w:b/>
                <w:color w:val="000000" w:themeColor="text1"/>
                <w:sz w:val="20"/>
                <w:szCs w:val="20"/>
              </w:rPr>
              <w:t>)</w:t>
            </w: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5" w:hRule="atLeast"/>
          <w:jc w:val="center"/>
        </w:trPr>
        <w:tc>
          <w:tcPr>
            <w:tcW w:w="94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color w:val="000000" w:themeColor="text1"/>
                <w:sz w:val="20"/>
                <w:szCs w:val="20"/>
              </w:rPr>
            </w:pPr>
          </w:p>
        </w:tc>
        <w:tc>
          <w:tcPr>
            <w:tcW w:w="8970"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b/>
                <w:color w:val="000000" w:themeColor="text1"/>
                <w:sz w:val="20"/>
                <w:szCs w:val="20"/>
              </w:rPr>
              <w:t>5 .QMS</w:t>
            </w:r>
            <w:r>
              <w:rPr>
                <w:rFonts w:hint="eastAsia"/>
                <w:b/>
                <w:color w:val="000000" w:themeColor="text1"/>
                <w:sz w:val="20"/>
                <w:szCs w:val="20"/>
              </w:rPr>
              <w:t>国家</w:t>
            </w:r>
            <w:r>
              <w:rPr>
                <w:b/>
                <w:color w:val="000000" w:themeColor="text1"/>
                <w:sz w:val="20"/>
                <w:szCs w:val="20"/>
              </w:rPr>
              <w:t>/</w:t>
            </w:r>
            <w:r>
              <w:rPr>
                <w:rFonts w:hint="eastAsia"/>
                <w:b/>
                <w:color w:val="000000" w:themeColor="text1"/>
                <w:sz w:val="20"/>
                <w:szCs w:val="20"/>
              </w:rPr>
              <w:t>地方技术监督部门监测（检测、委托检测、定期监测、型式试验等）、抽查结果</w:t>
            </w:r>
          </w:p>
          <w:p>
            <w:pPr>
              <w:spacing w:line="300" w:lineRule="exact"/>
              <w:ind w:firstLine="197" w:firstLineChars="98"/>
              <w:rPr>
                <w:rFonts w:hint="default" w:eastAsia="宋体"/>
                <w:b/>
                <w:color w:val="000000" w:themeColor="text1"/>
                <w:sz w:val="20"/>
                <w:szCs w:val="20"/>
                <w:lang w:val="en-US" w:eastAsia="zh-CN"/>
              </w:rPr>
            </w:pPr>
            <w:r>
              <w:rPr>
                <w:rFonts w:hint="eastAsia"/>
                <w:b/>
                <w:color w:val="000000" w:themeColor="text1"/>
                <w:sz w:val="20"/>
                <w:szCs w:val="20"/>
                <w:lang w:val="en-US" w:eastAsia="zh-CN"/>
              </w:rPr>
              <w:t>提供武汉产品质量监督检验建材站的检验报告。</w:t>
            </w:r>
          </w:p>
          <w:p>
            <w:pPr>
              <w:spacing w:line="300" w:lineRule="exact"/>
              <w:ind w:firstLine="197" w:firstLineChars="98"/>
              <w:rPr>
                <w:b/>
                <w:color w:val="000000" w:themeColor="text1"/>
                <w:sz w:val="20"/>
                <w:szCs w:val="20"/>
              </w:rPr>
            </w:pPr>
            <w:r>
              <w:rPr>
                <w:rFonts w:hint="eastAsia"/>
                <w:b/>
                <w:color w:val="000000" w:themeColor="text1"/>
                <w:sz w:val="20"/>
                <w:szCs w:val="20"/>
              </w:rPr>
              <w:t>（附相关证据）：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9" w:hRule="atLeast"/>
          <w:jc w:val="center"/>
        </w:trPr>
        <w:tc>
          <w:tcPr>
            <w:tcW w:w="94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color w:val="000000" w:themeColor="text1"/>
                <w:sz w:val="20"/>
                <w:szCs w:val="20"/>
              </w:rPr>
            </w:pPr>
          </w:p>
        </w:tc>
        <w:tc>
          <w:tcPr>
            <w:tcW w:w="8970"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pacing w:val="-8"/>
                <w:sz w:val="20"/>
                <w:szCs w:val="20"/>
              </w:rPr>
            </w:pPr>
            <w:r>
              <w:rPr>
                <w:b/>
                <w:color w:val="000000" w:themeColor="text1"/>
                <w:sz w:val="20"/>
                <w:szCs w:val="20"/>
              </w:rPr>
              <w:t xml:space="preserve">6. </w:t>
            </w:r>
            <w:r>
              <w:rPr>
                <w:rFonts w:hint="eastAsia"/>
                <w:b/>
                <w:color w:val="000000" w:themeColor="text1"/>
                <w:spacing w:val="-8"/>
                <w:sz w:val="20"/>
                <w:szCs w:val="20"/>
              </w:rPr>
              <w:t>不合格品</w:t>
            </w:r>
            <w:r>
              <w:rPr>
                <w:b/>
                <w:color w:val="000000" w:themeColor="text1"/>
                <w:spacing w:val="-8"/>
                <w:sz w:val="20"/>
                <w:szCs w:val="20"/>
              </w:rPr>
              <w:t>/</w:t>
            </w:r>
            <w:r>
              <w:rPr>
                <w:rFonts w:hint="eastAsia"/>
                <w:b/>
                <w:color w:val="000000" w:themeColor="text1"/>
                <w:spacing w:val="-8"/>
                <w:sz w:val="20"/>
                <w:szCs w:val="20"/>
              </w:rPr>
              <w:t>项的识别、控制</w:t>
            </w:r>
            <w:r>
              <w:rPr>
                <w:b/>
                <w:color w:val="000000" w:themeColor="text1"/>
                <w:spacing w:val="-8"/>
                <w:sz w:val="20"/>
                <w:szCs w:val="20"/>
              </w:rPr>
              <w:t>;</w:t>
            </w:r>
          </w:p>
          <w:p>
            <w:pPr>
              <w:spacing w:line="240" w:lineRule="exact"/>
              <w:ind w:firstLine="420" w:firstLineChars="200"/>
              <w:rPr>
                <w:b/>
                <w:color w:val="000000" w:themeColor="text1"/>
                <w:sz w:val="20"/>
                <w:szCs w:val="20"/>
              </w:rPr>
            </w:pPr>
            <w:r>
              <w:rPr>
                <w:rFonts w:hint="eastAsia" w:ascii="宋体" w:hAnsi="宋体" w:cs="宋体"/>
                <w:color w:val="000000"/>
                <w:szCs w:val="21"/>
              </w:rPr>
              <w:t>现场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3" w:hRule="atLeast"/>
          <w:jc w:val="center"/>
        </w:trPr>
        <w:tc>
          <w:tcPr>
            <w:tcW w:w="94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color w:val="000000" w:themeColor="text1"/>
                <w:sz w:val="20"/>
                <w:szCs w:val="20"/>
              </w:rPr>
            </w:pPr>
          </w:p>
        </w:tc>
        <w:tc>
          <w:tcPr>
            <w:tcW w:w="8970"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b/>
                <w:color w:val="000000" w:themeColor="text1"/>
                <w:sz w:val="20"/>
                <w:szCs w:val="20"/>
              </w:rPr>
              <w:t>7. EMS</w:t>
            </w:r>
            <w:r>
              <w:rPr>
                <w:rFonts w:hint="eastAsia"/>
                <w:b/>
                <w:color w:val="000000" w:themeColor="text1"/>
                <w:sz w:val="20"/>
                <w:szCs w:val="20"/>
              </w:rPr>
              <w:t>组织对重要环境因素实施控制的结果</w:t>
            </w:r>
          </w:p>
          <w:p>
            <w:pPr>
              <w:spacing w:line="240" w:lineRule="exact"/>
              <w:rPr>
                <w:b/>
                <w:color w:val="000000" w:themeColor="text1"/>
                <w:sz w:val="20"/>
                <w:szCs w:val="20"/>
              </w:rPr>
            </w:pPr>
            <w:r>
              <w:rPr>
                <w:rFonts w:hint="eastAsia"/>
                <w:b/>
                <w:color w:val="000000" w:themeColor="text1"/>
                <w:sz w:val="20"/>
                <w:szCs w:val="20"/>
              </w:rPr>
              <w:t>（</w:t>
            </w:r>
            <w:r>
              <w:rPr>
                <w:b/>
                <w:color w:val="000000" w:themeColor="text1"/>
                <w:sz w:val="20"/>
                <w:szCs w:val="20"/>
              </w:rPr>
              <w:t>EMS</w:t>
            </w:r>
            <w:r>
              <w:rPr>
                <w:rFonts w:hint="eastAsia"/>
                <w:b/>
                <w:color w:val="000000" w:themeColor="text1"/>
                <w:sz w:val="20"/>
                <w:szCs w:val="20"/>
              </w:rPr>
              <w:t>对重要环境因素控制，重大环境因素对周边环境产生的影响及控制</w:t>
            </w:r>
            <w:r>
              <w:rPr>
                <w:b/>
                <w:color w:val="000000" w:themeColor="text1"/>
                <w:sz w:val="20"/>
                <w:szCs w:val="20"/>
              </w:rPr>
              <w:t>;</w:t>
            </w:r>
            <w:r>
              <w:rPr>
                <w:rFonts w:hint="eastAsia"/>
                <w:b/>
                <w:color w:val="000000" w:themeColor="text1"/>
                <w:sz w:val="20"/>
                <w:szCs w:val="20"/>
              </w:rPr>
              <w:t>对相关方施加影响）</w:t>
            </w:r>
          </w:p>
          <w:p>
            <w:pPr>
              <w:tabs>
                <w:tab w:val="left" w:pos="2552"/>
              </w:tabs>
              <w:spacing w:line="360" w:lineRule="exact"/>
              <w:ind w:firstLine="525" w:firstLineChars="250"/>
              <w:rPr>
                <w:b/>
                <w:color w:val="000000" w:themeColor="text1"/>
                <w:sz w:val="20"/>
                <w:szCs w:val="20"/>
              </w:rPr>
            </w:pPr>
            <w:r>
              <w:rPr>
                <w:rFonts w:hint="eastAsia" w:asciiTheme="minorEastAsia" w:hAnsiTheme="minorEastAsia" w:eastAsiaTheme="minorEastAsia"/>
                <w:bCs/>
                <w:iCs/>
              </w:rPr>
              <w:t>组织重要环境因素为1）</w:t>
            </w:r>
            <w:r>
              <w:rPr>
                <w:rFonts w:hint="eastAsia" w:asciiTheme="minorEastAsia" w:hAnsiTheme="minorEastAsia" w:eastAsiaTheme="minorEastAsia"/>
                <w:bCs/>
                <w:iCs/>
                <w:lang w:val="en-US" w:eastAsia="zh-CN"/>
              </w:rPr>
              <w:t>粉</w:t>
            </w:r>
            <w:r>
              <w:rPr>
                <w:rFonts w:hint="eastAsia" w:asciiTheme="minorEastAsia" w:hAnsiTheme="minorEastAsia" w:eastAsiaTheme="minorEastAsia"/>
                <w:bCs/>
                <w:iCs/>
              </w:rPr>
              <w:t>尘排放；2）噪声排放；3）固废（排放；4）废水排放；5）火灾爆炸；6）资源浪费；7）废气排放等，需要应对的风险和机遇相关的过程为施工过程，建立了控制过程的识别、策划控制程序，控制措施实施有效性（包括组织自身的污染预防控制及对相关方的控制）；组织在运行策划时，基于产品生命周期的思维，识别了整个过程的环境影响。具体控制措施，包括：潜在火灾的应急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3" w:hRule="atLeast"/>
          <w:jc w:val="center"/>
        </w:trPr>
        <w:tc>
          <w:tcPr>
            <w:tcW w:w="94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color w:val="000000" w:themeColor="text1"/>
                <w:sz w:val="20"/>
                <w:szCs w:val="20"/>
              </w:rPr>
            </w:pPr>
          </w:p>
        </w:tc>
        <w:tc>
          <w:tcPr>
            <w:tcW w:w="8970"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b/>
                <w:color w:val="000000" w:themeColor="text1"/>
                <w:sz w:val="20"/>
                <w:szCs w:val="20"/>
              </w:rPr>
              <w:t xml:space="preserve">8. OHS </w:t>
            </w:r>
            <w:r>
              <w:rPr>
                <w:rFonts w:hint="eastAsia"/>
                <w:b/>
                <w:color w:val="000000" w:themeColor="text1"/>
                <w:sz w:val="20"/>
                <w:szCs w:val="20"/>
              </w:rPr>
              <w:t>组织对不可接受风险实施控制的结果</w:t>
            </w:r>
          </w:p>
          <w:p>
            <w:pPr>
              <w:tabs>
                <w:tab w:val="left" w:pos="2552"/>
              </w:tabs>
              <w:spacing w:line="360" w:lineRule="exact"/>
              <w:ind w:firstLine="420" w:firstLineChars="200"/>
              <w:rPr>
                <w:rFonts w:asciiTheme="minorEastAsia" w:hAnsiTheme="minorEastAsia" w:eastAsiaTheme="minorEastAsia"/>
                <w:bCs/>
                <w:iCs/>
              </w:rPr>
            </w:pPr>
            <w:r>
              <w:rPr>
                <w:rFonts w:hint="eastAsia" w:asciiTheme="minorEastAsia" w:hAnsiTheme="minorEastAsia" w:eastAsiaTheme="minorEastAsia"/>
                <w:bCs/>
                <w:iCs/>
              </w:rPr>
              <w:t>组织建立了危险源识别、评价控制程序，识别评价了危险源、风险相关的过程，评价出了重要危险源火灾、触电、物体打击、机械伤害、高处坠落等，针对不可接受风险制定了管理方案。控制措施实施有效。</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3" w:hRule="atLeast"/>
          <w:jc w:val="center"/>
        </w:trPr>
        <w:tc>
          <w:tcPr>
            <w:tcW w:w="94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color w:val="000000" w:themeColor="text1"/>
                <w:sz w:val="20"/>
                <w:szCs w:val="20"/>
              </w:rPr>
            </w:pPr>
          </w:p>
        </w:tc>
        <w:tc>
          <w:tcPr>
            <w:tcW w:w="8970" w:type="dxa"/>
            <w:tcBorders>
              <w:top w:val="single" w:color="auto" w:sz="4" w:space="0"/>
              <w:left w:val="single" w:color="auto" w:sz="4" w:space="0"/>
              <w:bottom w:val="single" w:color="auto" w:sz="4" w:space="0"/>
              <w:right w:val="single" w:color="auto" w:sz="4" w:space="0"/>
            </w:tcBorders>
          </w:tcPr>
          <w:p>
            <w:pPr>
              <w:spacing w:line="240" w:lineRule="exact"/>
              <w:ind w:left="201" w:hanging="201" w:hangingChars="100"/>
              <w:rPr>
                <w:b/>
                <w:color w:val="000000" w:themeColor="text1"/>
                <w:sz w:val="20"/>
                <w:szCs w:val="20"/>
              </w:rPr>
            </w:pPr>
            <w:r>
              <w:rPr>
                <w:b/>
                <w:color w:val="000000" w:themeColor="text1"/>
                <w:sz w:val="20"/>
                <w:szCs w:val="20"/>
              </w:rPr>
              <w:t xml:space="preserve">9. </w:t>
            </w:r>
            <w:r>
              <w:rPr>
                <w:rFonts w:hint="eastAsia"/>
                <w:b/>
                <w:color w:val="000000" w:themeColor="text1"/>
                <w:sz w:val="20"/>
                <w:szCs w:val="20"/>
              </w:rPr>
              <w:t>应急准备与相应活动的演练及对预案可行性的评价</w:t>
            </w:r>
            <w:r>
              <w:rPr>
                <w:b/>
                <w:color w:val="000000" w:themeColor="text1"/>
                <w:sz w:val="20"/>
                <w:szCs w:val="20"/>
              </w:rPr>
              <w:t>(</w:t>
            </w:r>
            <w:r>
              <w:rPr>
                <w:rFonts w:hint="eastAsia"/>
                <w:b/>
                <w:color w:val="000000" w:themeColor="text1"/>
                <w:sz w:val="20"/>
                <w:szCs w:val="20"/>
              </w:rPr>
              <w:t>当有规定时</w:t>
            </w:r>
            <w:r>
              <w:rPr>
                <w:b/>
                <w:color w:val="000000" w:themeColor="text1"/>
                <w:sz w:val="20"/>
                <w:szCs w:val="20"/>
              </w:rPr>
              <w:t xml:space="preserve">) </w:t>
            </w:r>
          </w:p>
          <w:p>
            <w:pPr>
              <w:spacing w:line="240" w:lineRule="exact"/>
              <w:ind w:left="201" w:hanging="201" w:hangingChars="100"/>
              <w:rPr>
                <w:b/>
                <w:color w:val="000000" w:themeColor="text1"/>
                <w:sz w:val="20"/>
                <w:szCs w:val="20"/>
              </w:rPr>
            </w:pPr>
          </w:p>
          <w:p>
            <w:pPr>
              <w:spacing w:line="240" w:lineRule="exact"/>
              <w:ind w:firstLine="420" w:firstLineChars="200"/>
              <w:rPr>
                <w:rFonts w:asciiTheme="minorEastAsia" w:hAnsiTheme="minorEastAsia" w:eastAsiaTheme="minorEastAsia"/>
                <w:b/>
                <w:color w:val="000000" w:themeColor="text1"/>
                <w:spacing w:val="-4"/>
                <w:sz w:val="20"/>
                <w:szCs w:val="20"/>
              </w:rPr>
            </w:pPr>
            <w:r>
              <w:rPr>
                <w:rFonts w:hint="eastAsia" w:asciiTheme="minorEastAsia" w:hAnsiTheme="minorEastAsia" w:eastAsiaTheme="minorEastAsia"/>
                <w:bCs/>
                <w:iCs/>
              </w:rPr>
              <w:t>组织识别了紧急情况，应急准备和响应为潜在火灾、触电、</w:t>
            </w:r>
            <w:r>
              <w:rPr>
                <w:rFonts w:hint="eastAsia" w:asciiTheme="minorEastAsia" w:hAnsiTheme="minorEastAsia" w:eastAsiaTheme="minorEastAsia"/>
                <w:bCs/>
                <w:iCs/>
                <w:lang w:val="en-US" w:eastAsia="zh-CN"/>
              </w:rPr>
              <w:t>灼伤、</w:t>
            </w:r>
            <w:r>
              <w:rPr>
                <w:rFonts w:hint="eastAsia" w:asciiTheme="minorEastAsia" w:hAnsiTheme="minorEastAsia" w:eastAsiaTheme="minorEastAsia"/>
                <w:bCs/>
                <w:iCs/>
              </w:rPr>
              <w:t>物体打击、机械伤害、高处坠落等，识别合理、有效。</w:t>
            </w:r>
            <w:r>
              <w:rPr>
                <w:rFonts w:hint="eastAsia" w:asciiTheme="minorEastAsia" w:hAnsiTheme="minorEastAsia" w:eastAsiaTheme="minorEastAsia"/>
                <w:bCs/>
                <w:iCs/>
                <w:lang w:val="en-US" w:eastAsia="zh-CN"/>
              </w:rPr>
              <w:t>查到</w:t>
            </w:r>
            <w:r>
              <w:rPr>
                <w:rFonts w:hint="eastAsia"/>
                <w:sz w:val="21"/>
                <w:szCs w:val="21"/>
                <w:lang w:eastAsia="zh-CN"/>
              </w:rPr>
              <w:t>20</w:t>
            </w:r>
            <w:r>
              <w:rPr>
                <w:rFonts w:hint="eastAsia"/>
                <w:sz w:val="21"/>
                <w:szCs w:val="21"/>
                <w:lang w:val="en-US" w:eastAsia="zh-CN"/>
              </w:rPr>
              <w:t>20-6-5火灾应急</w:t>
            </w:r>
            <w:r>
              <w:rPr>
                <w:rFonts w:hint="eastAsia"/>
                <w:sz w:val="21"/>
                <w:szCs w:val="21"/>
              </w:rPr>
              <w:t>演练</w:t>
            </w:r>
            <w:r>
              <w:rPr>
                <w:rFonts w:hint="eastAsia" w:asciiTheme="minorEastAsia" w:hAnsiTheme="minorEastAsia" w:eastAsiaTheme="minorEastAsia"/>
                <w:bCs/>
                <w:iCs/>
              </w:rPr>
              <w:t>应急物资配备有灭火器和消防栓，编制有应急预案，并组织了演练，并对应急预案进行了评价。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6" w:hRule="atLeast"/>
          <w:jc w:val="center"/>
        </w:trPr>
        <w:tc>
          <w:tcPr>
            <w:tcW w:w="94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color w:val="000000" w:themeColor="text1"/>
                <w:sz w:val="20"/>
                <w:szCs w:val="20"/>
              </w:rPr>
            </w:pPr>
          </w:p>
        </w:tc>
        <w:tc>
          <w:tcPr>
            <w:tcW w:w="8970"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b/>
                <w:color w:val="000000" w:themeColor="text1"/>
                <w:sz w:val="20"/>
                <w:szCs w:val="20"/>
              </w:rPr>
              <w:t xml:space="preserve">10. </w:t>
            </w:r>
            <w:r>
              <w:rPr>
                <w:rFonts w:hint="eastAsia"/>
                <w:b/>
                <w:color w:val="000000" w:themeColor="text1"/>
                <w:sz w:val="20"/>
                <w:szCs w:val="20"/>
              </w:rPr>
              <w:t>对特种设备的维护</w:t>
            </w:r>
            <w:r>
              <w:rPr>
                <w:b/>
                <w:color w:val="000000" w:themeColor="text1"/>
                <w:sz w:val="20"/>
                <w:szCs w:val="20"/>
              </w:rPr>
              <w:t xml:space="preserve">; </w:t>
            </w:r>
            <w:r>
              <w:rPr>
                <w:rFonts w:hint="eastAsia"/>
                <w:b/>
                <w:sz w:val="20"/>
                <w:szCs w:val="20"/>
              </w:rPr>
              <w:t>（适用时）</w:t>
            </w:r>
          </w:p>
          <w:p>
            <w:pPr>
              <w:spacing w:line="240" w:lineRule="exact"/>
              <w:rPr>
                <w:rFonts w:hint="default" w:eastAsia="宋体"/>
                <w:b/>
                <w:color w:val="000000" w:themeColor="text1"/>
                <w:sz w:val="20"/>
                <w:szCs w:val="20"/>
                <w:lang w:val="en-US" w:eastAsia="zh-CN"/>
              </w:rPr>
            </w:pPr>
            <w:r>
              <w:rPr>
                <w:rFonts w:hint="eastAsia"/>
                <w:b/>
                <w:color w:val="000000" w:themeColor="text1"/>
                <w:sz w:val="20"/>
                <w:szCs w:val="20"/>
                <w:lang w:val="en-US" w:eastAsia="zh-CN"/>
              </w:rPr>
              <w:t>提供了特种设备蒸压斧、压力阀的检测报告。， 未提供行车、叉车的检定报告，开具不符合1项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atLeast"/>
          <w:jc w:val="center"/>
        </w:trPr>
        <w:tc>
          <w:tcPr>
            <w:tcW w:w="94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color w:val="000000" w:themeColor="text1"/>
                <w:sz w:val="20"/>
                <w:szCs w:val="20"/>
              </w:rPr>
            </w:pPr>
          </w:p>
        </w:tc>
        <w:tc>
          <w:tcPr>
            <w:tcW w:w="8970" w:type="dxa"/>
            <w:tcBorders>
              <w:top w:val="single" w:color="auto" w:sz="4" w:space="0"/>
              <w:left w:val="single" w:color="auto" w:sz="4" w:space="0"/>
              <w:bottom w:val="single" w:color="auto" w:sz="4" w:space="0"/>
              <w:right w:val="single" w:color="auto" w:sz="4" w:space="0"/>
            </w:tcBorders>
          </w:tcPr>
          <w:p>
            <w:pPr>
              <w:spacing w:line="240" w:lineRule="exact"/>
              <w:rPr>
                <w:b/>
                <w:sz w:val="20"/>
                <w:szCs w:val="20"/>
              </w:rPr>
            </w:pPr>
            <w:r>
              <w:rPr>
                <w:b/>
                <w:color w:val="000000" w:themeColor="text1"/>
                <w:sz w:val="20"/>
                <w:szCs w:val="20"/>
              </w:rPr>
              <w:t>11 .</w:t>
            </w:r>
            <w:r>
              <w:rPr>
                <w:rFonts w:hint="eastAsia"/>
                <w:b/>
                <w:color w:val="000000" w:themeColor="text1"/>
                <w:sz w:val="20"/>
                <w:szCs w:val="20"/>
              </w:rPr>
              <w:t>对危险化学品销售、使用、储存、运输处置，规定的执行力度</w:t>
            </w:r>
            <w:r>
              <w:rPr>
                <w:b/>
                <w:color w:val="000000" w:themeColor="text1"/>
                <w:sz w:val="20"/>
                <w:szCs w:val="20"/>
              </w:rPr>
              <w:t>(</w:t>
            </w:r>
            <w:r>
              <w:rPr>
                <w:rFonts w:hint="eastAsia"/>
                <w:b/>
                <w:color w:val="000000" w:themeColor="text1"/>
                <w:sz w:val="20"/>
                <w:szCs w:val="20"/>
              </w:rPr>
              <w:t>必要时</w:t>
            </w:r>
            <w:r>
              <w:rPr>
                <w:b/>
                <w:color w:val="000000" w:themeColor="text1"/>
                <w:sz w:val="20"/>
                <w:szCs w:val="20"/>
              </w:rPr>
              <w:t>);</w:t>
            </w:r>
            <w:r>
              <w:rPr>
                <w:rFonts w:hint="eastAsia"/>
                <w:b/>
                <w:sz w:val="20"/>
                <w:szCs w:val="20"/>
              </w:rPr>
              <w:t>（适用时）</w:t>
            </w:r>
          </w:p>
          <w:p>
            <w:pPr>
              <w:spacing w:line="240" w:lineRule="exact"/>
              <w:ind w:firstLine="400" w:firstLineChars="200"/>
              <w:rPr>
                <w:sz w:val="20"/>
                <w:szCs w:val="20"/>
              </w:rPr>
            </w:pPr>
            <w:r>
              <w:rPr>
                <w:rFonts w:hint="eastAsia"/>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0" w:hRule="atLeast"/>
          <w:jc w:val="center"/>
        </w:trPr>
        <w:tc>
          <w:tcPr>
            <w:tcW w:w="948" w:type="dxa"/>
            <w:vMerge w:val="restart"/>
            <w:tcBorders>
              <w:top w:val="single" w:color="auto" w:sz="4" w:space="0"/>
              <w:left w:val="single" w:color="auto" w:sz="4" w:space="0"/>
              <w:bottom w:val="single" w:color="auto" w:sz="4" w:space="0"/>
              <w:right w:val="single" w:color="auto" w:sz="4" w:space="0"/>
            </w:tcBorders>
            <w:textDirection w:val="tbRlV"/>
            <w:vAlign w:val="center"/>
          </w:tcPr>
          <w:p>
            <w:pPr>
              <w:spacing w:line="240" w:lineRule="exact"/>
              <w:ind w:left="113" w:right="113"/>
              <w:jc w:val="center"/>
              <w:rPr>
                <w:b/>
                <w:color w:val="000000" w:themeColor="text1"/>
                <w:szCs w:val="21"/>
              </w:rPr>
            </w:pPr>
            <w:r>
              <w:rPr>
                <w:b/>
                <w:color w:val="000000" w:themeColor="text1"/>
                <w:szCs w:val="21"/>
              </w:rPr>
              <w:t>(</w:t>
            </w:r>
            <w:r>
              <w:rPr>
                <w:rFonts w:hint="eastAsia"/>
                <w:b/>
                <w:color w:val="000000" w:themeColor="text1"/>
                <w:szCs w:val="21"/>
              </w:rPr>
              <w:t>四</w:t>
            </w:r>
            <w:r>
              <w:rPr>
                <w:b/>
                <w:color w:val="000000" w:themeColor="text1"/>
                <w:szCs w:val="21"/>
              </w:rPr>
              <w:t>)</w:t>
            </w:r>
            <w:r>
              <w:rPr>
                <w:rFonts w:hint="eastAsia"/>
                <w:b/>
                <w:color w:val="000000" w:themeColor="text1"/>
                <w:szCs w:val="21"/>
              </w:rPr>
              <w:t>监视测量方面</w:t>
            </w:r>
          </w:p>
        </w:tc>
        <w:tc>
          <w:tcPr>
            <w:tcW w:w="8970" w:type="dxa"/>
            <w:tcBorders>
              <w:top w:val="single" w:color="auto" w:sz="4" w:space="0"/>
              <w:left w:val="single" w:color="auto" w:sz="4" w:space="0"/>
              <w:bottom w:val="single" w:color="auto" w:sz="4" w:space="0"/>
              <w:right w:val="single" w:color="auto" w:sz="4" w:space="0"/>
            </w:tcBorders>
          </w:tcPr>
          <w:p>
            <w:pPr>
              <w:spacing w:line="240" w:lineRule="exact"/>
              <w:ind w:left="100" w:hanging="100" w:hangingChars="50"/>
              <w:rPr>
                <w:b/>
                <w:color w:val="000000" w:themeColor="text1"/>
                <w:sz w:val="20"/>
                <w:szCs w:val="20"/>
              </w:rPr>
            </w:pPr>
            <w:r>
              <w:rPr>
                <w:b/>
                <w:color w:val="000000" w:themeColor="text1"/>
                <w:sz w:val="20"/>
                <w:szCs w:val="20"/>
              </w:rPr>
              <w:t>1. .</w:t>
            </w:r>
            <w:r>
              <w:rPr>
                <w:rFonts w:hint="eastAsia"/>
                <w:b/>
                <w:color w:val="000000" w:themeColor="text1"/>
                <w:sz w:val="20"/>
                <w:szCs w:val="20"/>
              </w:rPr>
              <w:t>对质量</w:t>
            </w:r>
            <w:r>
              <w:rPr>
                <w:b/>
                <w:color w:val="000000" w:themeColor="text1"/>
                <w:sz w:val="20"/>
                <w:szCs w:val="20"/>
              </w:rPr>
              <w:t>/</w:t>
            </w:r>
            <w:r>
              <w:rPr>
                <w:rFonts w:hint="eastAsia"/>
                <w:b/>
                <w:color w:val="000000" w:themeColor="text1"/>
                <w:sz w:val="20"/>
                <w:szCs w:val="20"/>
              </w:rPr>
              <w:t>环境</w:t>
            </w:r>
            <w:r>
              <w:rPr>
                <w:b/>
                <w:color w:val="000000" w:themeColor="text1"/>
                <w:sz w:val="20"/>
                <w:szCs w:val="20"/>
              </w:rPr>
              <w:t>/</w:t>
            </w:r>
            <w:r>
              <w:rPr>
                <w:rFonts w:hint="eastAsia"/>
                <w:b/>
                <w:color w:val="000000" w:themeColor="text1"/>
                <w:sz w:val="20"/>
                <w:szCs w:val="20"/>
              </w:rPr>
              <w:t>职业健康安全目标指标进行定期监测</w:t>
            </w:r>
            <w:r>
              <w:rPr>
                <w:b/>
                <w:color w:val="000000" w:themeColor="text1"/>
                <w:sz w:val="20"/>
                <w:szCs w:val="20"/>
              </w:rPr>
              <w:t>/</w:t>
            </w:r>
            <w:r>
              <w:rPr>
                <w:rFonts w:hint="eastAsia"/>
                <w:b/>
                <w:color w:val="000000" w:themeColor="text1"/>
                <w:sz w:val="20"/>
                <w:szCs w:val="20"/>
              </w:rPr>
              <w:t>检查情况</w:t>
            </w:r>
            <w:r>
              <w:rPr>
                <w:rFonts w:hint="eastAsia"/>
                <w:b/>
                <w:sz w:val="20"/>
                <w:szCs w:val="20"/>
              </w:rPr>
              <w:t>（适用时）</w:t>
            </w:r>
          </w:p>
          <w:p>
            <w:pPr>
              <w:spacing w:line="240" w:lineRule="exact"/>
              <w:ind w:firstLine="315" w:firstLineChars="150"/>
              <w:rPr>
                <w:b/>
                <w:color w:val="000000" w:themeColor="text1"/>
                <w:sz w:val="20"/>
                <w:szCs w:val="20"/>
              </w:rPr>
            </w:pPr>
            <w:r>
              <w:rPr>
                <w:rFonts w:hint="eastAsia" w:ascii="宋体" w:hAnsi="宋体" w:cs="宋体"/>
                <w:color w:val="000000"/>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通过</w:t>
            </w:r>
            <w:r>
              <w:rPr>
                <w:rFonts w:hint="eastAsia" w:ascii="宋体" w:hAnsi="宋体" w:cs="宋体"/>
                <w:szCs w:val="21"/>
              </w:rPr>
              <w:t>20</w:t>
            </w:r>
            <w:r>
              <w:rPr>
                <w:rFonts w:hint="eastAsia" w:ascii="宋体" w:hAnsi="宋体" w:cs="宋体"/>
                <w:szCs w:val="21"/>
                <w:lang w:val="en-US" w:eastAsia="zh-CN"/>
              </w:rPr>
              <w:t>20</w:t>
            </w:r>
            <w:r>
              <w:rPr>
                <w:rFonts w:hint="eastAsia" w:ascii="宋体" w:hAnsi="宋体" w:cs="宋体"/>
                <w:szCs w:val="21"/>
              </w:rPr>
              <w:t>年</w:t>
            </w:r>
            <w:r>
              <w:rPr>
                <w:rFonts w:hint="eastAsia" w:ascii="宋体" w:hAnsi="宋体" w:cs="宋体"/>
                <w:szCs w:val="21"/>
                <w:lang w:val="en-US" w:eastAsia="zh-CN"/>
              </w:rPr>
              <w:t>4</w:t>
            </w:r>
            <w:r>
              <w:rPr>
                <w:rFonts w:hint="eastAsia" w:ascii="宋体" w:hAnsi="宋体" w:cs="宋体"/>
                <w:szCs w:val="21"/>
              </w:rPr>
              <w:t>-</w:t>
            </w:r>
            <w:r>
              <w:rPr>
                <w:rFonts w:hint="eastAsia" w:ascii="宋体" w:hAnsi="宋体" w:cs="宋体"/>
                <w:szCs w:val="21"/>
                <w:lang w:val="en-US" w:eastAsia="zh-CN"/>
              </w:rPr>
              <w:t>10</w:t>
            </w:r>
            <w:r>
              <w:rPr>
                <w:rFonts w:hint="eastAsia" w:ascii="宋体" w:hAnsi="宋体" w:cs="宋体"/>
                <w:szCs w:val="21"/>
              </w:rPr>
              <w:t>月</w:t>
            </w:r>
            <w:r>
              <w:rPr>
                <w:rFonts w:hint="eastAsia" w:ascii="宋体" w:hAnsi="宋体" w:cs="宋体"/>
                <w:color w:val="000000"/>
                <w:szCs w:val="21"/>
              </w:rPr>
              <w:t>目标的测量，总体已达到或超过了规定的目标值。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94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color w:val="000000" w:themeColor="text1"/>
                <w:szCs w:val="21"/>
              </w:rPr>
            </w:pPr>
          </w:p>
        </w:tc>
        <w:tc>
          <w:tcPr>
            <w:tcW w:w="8970" w:type="dxa"/>
            <w:tcBorders>
              <w:top w:val="single" w:color="auto" w:sz="4" w:space="0"/>
              <w:left w:val="single" w:color="auto" w:sz="4" w:space="0"/>
              <w:bottom w:val="single" w:color="auto" w:sz="4" w:space="0"/>
              <w:right w:val="single" w:color="auto" w:sz="4" w:space="0"/>
            </w:tcBorders>
          </w:tcPr>
          <w:p>
            <w:pPr>
              <w:spacing w:line="240" w:lineRule="exact"/>
              <w:ind w:left="100" w:hanging="100" w:hangingChars="50"/>
              <w:rPr>
                <w:b/>
                <w:color w:val="000000" w:themeColor="text1"/>
                <w:sz w:val="20"/>
                <w:szCs w:val="20"/>
              </w:rPr>
            </w:pPr>
            <w:r>
              <w:rPr>
                <w:b/>
                <w:color w:val="000000" w:themeColor="text1"/>
                <w:sz w:val="20"/>
                <w:szCs w:val="20"/>
              </w:rPr>
              <w:t>2.</w:t>
            </w:r>
            <w:r>
              <w:rPr>
                <w:rFonts w:hint="eastAsia"/>
                <w:b/>
                <w:color w:val="000000" w:themeColor="text1"/>
                <w:sz w:val="20"/>
                <w:szCs w:val="20"/>
              </w:rPr>
              <w:t>顾客满意</w:t>
            </w:r>
          </w:p>
          <w:p>
            <w:pPr>
              <w:keepNext w:val="0"/>
              <w:keepLines w:val="0"/>
              <w:pageBreakBefore w:val="0"/>
              <w:widowControl w:val="0"/>
              <w:kinsoku/>
              <w:wordWrap/>
              <w:overflowPunct/>
              <w:topLinePunct w:val="0"/>
              <w:autoSpaceDE/>
              <w:autoSpaceDN/>
              <w:bidi w:val="0"/>
              <w:adjustRightInd/>
              <w:snapToGrid/>
              <w:spacing w:line="280" w:lineRule="exact"/>
              <w:ind w:firstLine="420" w:firstLineChars="200"/>
              <w:textAlignment w:val="auto"/>
              <w:outlineLvl w:val="9"/>
              <w:rPr>
                <w:color w:val="000000"/>
                <w:sz w:val="21"/>
                <w:szCs w:val="21"/>
              </w:rPr>
            </w:pPr>
            <w:r>
              <w:rPr>
                <w:rFonts w:hint="eastAsia" w:ascii="宋体" w:hAnsi="宋体" w:cs="宋体"/>
                <w:color w:val="000000"/>
                <w:szCs w:val="21"/>
              </w:rPr>
              <w:t>公司建立了顾客满意度监视和测量控制程序，对顾客投诉处理及顾客满意度评价做了明确的规定，并按规定对顾客反馈及时处理，但在顾客反馈信息的利用上不够，需要改善。近年来未发生重大顾客投诉和产品质量事故。顾客满意度调查按规定实施，</w:t>
            </w:r>
            <w:r>
              <w:rPr>
                <w:rFonts w:hint="eastAsia"/>
                <w:color w:val="000000"/>
                <w:sz w:val="21"/>
                <w:szCs w:val="21"/>
              </w:rPr>
              <w:t>提供《顾客满意度统计分析表》，顾客满意率达到9</w:t>
            </w:r>
            <w:r>
              <w:rPr>
                <w:rFonts w:hint="eastAsia"/>
                <w:color w:val="000000"/>
                <w:sz w:val="21"/>
                <w:szCs w:val="21"/>
                <w:lang w:val="en-US" w:eastAsia="zh-CN"/>
              </w:rPr>
              <w:t>7</w:t>
            </w:r>
            <w:r>
              <w:rPr>
                <w:rFonts w:hint="eastAsia"/>
                <w:color w:val="000000"/>
                <w:sz w:val="21"/>
                <w:szCs w:val="21"/>
              </w:rPr>
              <w:t>%，达到了质量目标的要求。</w:t>
            </w:r>
          </w:p>
          <w:p>
            <w:pPr>
              <w:spacing w:line="240" w:lineRule="exact"/>
              <w:ind w:left="105" w:leftChars="50" w:firstLine="315" w:firstLineChars="150"/>
              <w:rPr>
                <w:b/>
                <w:color w:val="000000" w:themeColor="text1"/>
                <w:sz w:val="20"/>
                <w:szCs w:val="20"/>
              </w:rPr>
            </w:pPr>
            <w:r>
              <w:rPr>
                <w:rFonts w:hint="eastAsia"/>
                <w:color w:val="000000"/>
                <w:sz w:val="21"/>
                <w:szCs w:val="21"/>
              </w:rPr>
              <w:t>调查未发现有顾客投诉</w:t>
            </w:r>
            <w:r>
              <w:rPr>
                <w:rFonts w:hint="eastAsia"/>
                <w:color w:val="000000"/>
                <w:sz w:val="21"/>
                <w:szCs w:val="21"/>
                <w:lang w:eastAsia="zh-CN"/>
              </w:rPr>
              <w:t>，不满意主要为价位偏高，公司根据市场同时加强管理降低成本适当降低售价，提高顾客满意度</w:t>
            </w:r>
            <w:r>
              <w:rPr>
                <w:rFonts w:hint="eastAsia"/>
                <w:color w:val="00000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2" w:hRule="atLeast"/>
          <w:jc w:val="center"/>
        </w:trPr>
        <w:tc>
          <w:tcPr>
            <w:tcW w:w="94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color w:val="000000" w:themeColor="text1"/>
                <w:szCs w:val="21"/>
              </w:rPr>
            </w:pPr>
          </w:p>
        </w:tc>
        <w:tc>
          <w:tcPr>
            <w:tcW w:w="8970"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pPr>
              <w:spacing w:line="320" w:lineRule="exact"/>
              <w:ind w:firstLine="422" w:firstLineChars="200"/>
              <w:rPr>
                <w:rFonts w:hint="default" w:ascii="宋体" w:hAnsi="宋体"/>
                <w:szCs w:val="21"/>
                <w:lang w:val="en-US"/>
              </w:rPr>
            </w:pPr>
            <w:r>
              <w:rPr>
                <w:rFonts w:hint="eastAsia" w:ascii="宋体" w:hAnsi="宋体"/>
                <w:b/>
                <w:bCs/>
                <w:szCs w:val="21"/>
              </w:rPr>
              <w:t>建立有《内部审核控制程序》，规定了内审频次一年一次，内审时间：</w:t>
            </w:r>
            <w:r>
              <w:rPr>
                <w:rFonts w:ascii="宋体" w:hAnsi="宋体"/>
                <w:b/>
                <w:bCs/>
                <w:sz w:val="24"/>
              </w:rPr>
              <w:t>20</w:t>
            </w:r>
            <w:r>
              <w:rPr>
                <w:rFonts w:hint="eastAsia" w:ascii="宋体" w:hAnsi="宋体"/>
                <w:b/>
                <w:bCs/>
                <w:sz w:val="24"/>
                <w:lang w:val="en-US" w:eastAsia="zh-CN"/>
              </w:rPr>
              <w:t>20</w:t>
            </w:r>
            <w:r>
              <w:rPr>
                <w:rFonts w:hint="eastAsia" w:ascii="宋体" w:hAnsi="宋体"/>
                <w:b/>
                <w:bCs/>
                <w:sz w:val="24"/>
              </w:rPr>
              <w:t>年</w:t>
            </w:r>
            <w:r>
              <w:rPr>
                <w:rFonts w:hint="eastAsia" w:ascii="宋体" w:hAnsi="宋体"/>
                <w:b/>
                <w:bCs/>
                <w:sz w:val="24"/>
                <w:lang w:val="en-US" w:eastAsia="zh-CN"/>
              </w:rPr>
              <w:t>10</w:t>
            </w:r>
            <w:r>
              <w:rPr>
                <w:rFonts w:hint="eastAsia" w:ascii="宋体" w:hAnsi="宋体"/>
                <w:b/>
                <w:bCs/>
                <w:sz w:val="24"/>
              </w:rPr>
              <w:t>月</w:t>
            </w:r>
            <w:r>
              <w:rPr>
                <w:rFonts w:hint="eastAsia" w:ascii="宋体" w:hAnsi="宋体"/>
                <w:b/>
                <w:bCs/>
                <w:sz w:val="24"/>
                <w:lang w:val="en-US" w:eastAsia="zh-CN"/>
              </w:rPr>
              <w:t>2</w:t>
            </w:r>
            <w:r>
              <w:rPr>
                <w:rFonts w:hint="eastAsia" w:ascii="宋体" w:hAnsi="宋体"/>
                <w:b/>
                <w:bCs/>
                <w:sz w:val="24"/>
              </w:rPr>
              <w:t>1-</w:t>
            </w:r>
            <w:r>
              <w:rPr>
                <w:rFonts w:hint="eastAsia" w:ascii="宋体" w:hAnsi="宋体"/>
                <w:b/>
                <w:bCs/>
                <w:sz w:val="24"/>
                <w:lang w:val="en-US" w:eastAsia="zh-CN"/>
              </w:rPr>
              <w:t>2</w:t>
            </w:r>
            <w:r>
              <w:rPr>
                <w:rFonts w:hint="eastAsia" w:ascii="宋体" w:hAnsi="宋体"/>
                <w:b/>
                <w:bCs/>
                <w:sz w:val="24"/>
              </w:rPr>
              <w:t>2日</w:t>
            </w:r>
            <w:r>
              <w:rPr>
                <w:rFonts w:hint="eastAsia" w:ascii="宋体" w:hAnsi="宋体"/>
                <w:b/>
                <w:bCs/>
                <w:szCs w:val="21"/>
              </w:rPr>
              <w:t>，拟定了审核实施表，明确了内审范围，内审人员经培训合格上岗，能力满足要求。开具一个不符合项报告：针对该不符合项，已及时采取纠正措施后，经内审员验证关闭。内审的有效性需要改善。组长：</w:t>
            </w:r>
            <w:r>
              <w:rPr>
                <w:rFonts w:hint="eastAsia" w:ascii="宋体" w:hAnsi="宋体"/>
                <w:b/>
                <w:bCs/>
                <w:sz w:val="20"/>
                <w:szCs w:val="20"/>
              </w:rPr>
              <w:t>组长：</w:t>
            </w:r>
            <w:r>
              <w:rPr>
                <w:rFonts w:hint="eastAsia" w:ascii="宋体" w:hAnsi="宋体"/>
                <w:b/>
                <w:bCs/>
                <w:sz w:val="20"/>
                <w:szCs w:val="20"/>
                <w:lang w:val="en-US" w:eastAsia="zh-CN"/>
              </w:rPr>
              <w:t>黄康</w:t>
            </w:r>
            <w:r>
              <w:rPr>
                <w:rFonts w:hint="eastAsia" w:ascii="宋体" w:hAnsi="宋体"/>
                <w:b/>
                <w:bCs/>
                <w:sz w:val="18"/>
                <w:szCs w:val="18"/>
              </w:rPr>
              <w:t>（</w:t>
            </w:r>
            <w:r>
              <w:rPr>
                <w:rFonts w:hint="eastAsia" w:ascii="宋体" w:hAnsi="宋体"/>
                <w:b/>
                <w:bCs/>
                <w:sz w:val="20"/>
                <w:szCs w:val="20"/>
              </w:rPr>
              <w:t>A</w:t>
            </w:r>
            <w:r>
              <w:rPr>
                <w:rFonts w:hint="eastAsia" w:ascii="宋体" w:hAnsi="宋体"/>
                <w:b/>
                <w:bCs/>
                <w:sz w:val="18"/>
                <w:szCs w:val="18"/>
              </w:rPr>
              <w:t>） 组员：</w:t>
            </w:r>
            <w:r>
              <w:rPr>
                <w:rFonts w:hint="eastAsia" w:ascii="宋体" w:hAnsi="宋体"/>
                <w:b/>
                <w:bCs/>
                <w:sz w:val="18"/>
                <w:szCs w:val="18"/>
                <w:lang w:val="en-US" w:eastAsia="zh-CN"/>
              </w:rPr>
              <w:t>张三元</w:t>
            </w:r>
            <w:r>
              <w:rPr>
                <w:rFonts w:hint="eastAsia" w:ascii="宋体" w:hAnsi="宋体"/>
                <w:b/>
                <w:bCs/>
                <w:sz w:val="18"/>
                <w:szCs w:val="18"/>
              </w:rPr>
              <w:t>（B）</w:t>
            </w:r>
            <w:r>
              <w:rPr>
                <w:rFonts w:hint="eastAsia"/>
                <w:b/>
                <w:bCs/>
                <w:sz w:val="21"/>
                <w:szCs w:val="21"/>
              </w:rPr>
              <w:t>李林祥</w:t>
            </w:r>
            <w:r>
              <w:rPr>
                <w:rFonts w:hint="eastAsia"/>
                <w:b/>
                <w:bCs/>
                <w:sz w:val="21"/>
                <w:szCs w:val="21"/>
                <w:lang w:eastAsia="zh-CN"/>
              </w:rPr>
              <w:t>（</w:t>
            </w:r>
            <w:r>
              <w:rPr>
                <w:rFonts w:hint="eastAsia"/>
                <w:b/>
                <w:bCs/>
                <w:sz w:val="21"/>
                <w:szCs w:val="21"/>
              </w:rPr>
              <w:t>C</w:t>
            </w:r>
            <w:r>
              <w:rPr>
                <w:rFonts w:hint="eastAsia"/>
                <w:b/>
                <w:bCs/>
                <w:sz w:val="21"/>
                <w:szCs w:val="21"/>
                <w:lang w:eastAsia="zh-CN"/>
              </w:rPr>
              <w:t>）</w:t>
            </w:r>
            <w:r>
              <w:rPr>
                <w:rFonts w:hint="eastAsia"/>
                <w:b/>
                <w:bCs/>
                <w:sz w:val="21"/>
                <w:szCs w:val="21"/>
                <w:lang w:val="en-US" w:eastAsia="zh-CN"/>
              </w:rPr>
              <w:t>内审的有效性需得到重视，已交流。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7" w:hRule="atLeast"/>
          <w:jc w:val="center"/>
        </w:trPr>
        <w:tc>
          <w:tcPr>
            <w:tcW w:w="94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color w:val="000000" w:themeColor="text1"/>
                <w:szCs w:val="21"/>
              </w:rPr>
            </w:pPr>
          </w:p>
        </w:tc>
        <w:tc>
          <w:tcPr>
            <w:tcW w:w="8970"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b/>
                <w:color w:val="000000" w:themeColor="text1"/>
                <w:sz w:val="20"/>
                <w:szCs w:val="20"/>
              </w:rPr>
              <w:t>4.</w:t>
            </w:r>
            <w:r>
              <w:rPr>
                <w:rFonts w:hint="eastAsia"/>
                <w:b/>
                <w:color w:val="000000" w:themeColor="text1"/>
                <w:sz w:val="20"/>
                <w:szCs w:val="20"/>
              </w:rPr>
              <w:t>管理评审（管理评审体系变更需求，纠正和预防措施、体系有效性等）</w:t>
            </w:r>
          </w:p>
          <w:p>
            <w:pPr>
              <w:spacing w:line="240" w:lineRule="exact"/>
              <w:ind w:firstLine="420" w:firstLineChars="200"/>
              <w:rPr>
                <w:b/>
                <w:color w:val="000000" w:themeColor="text1"/>
                <w:sz w:val="20"/>
                <w:szCs w:val="20"/>
              </w:rPr>
            </w:pPr>
            <w:r>
              <w:rPr>
                <w:rFonts w:hint="eastAsia" w:ascii="宋体" w:hAnsi="宋体" w:cs="宋体"/>
                <w:szCs w:val="21"/>
              </w:rPr>
              <w:t>管理评审</w:t>
            </w:r>
            <w:r>
              <w:rPr>
                <w:rFonts w:hint="eastAsia" w:ascii="宋体" w:hAnsi="宋体" w:cs="宋体"/>
                <w:szCs w:val="21"/>
                <w:lang w:val="en-US" w:eastAsia="zh-CN"/>
              </w:rPr>
              <w:t>规定</w:t>
            </w:r>
            <w:r>
              <w:rPr>
                <w:rFonts w:hint="eastAsia" w:ascii="宋体" w:hAnsi="宋体" w:cs="宋体"/>
                <w:szCs w:val="21"/>
              </w:rPr>
              <w:t>频次为一年一次、本次管理评审于</w:t>
            </w:r>
            <w:r>
              <w:rPr>
                <w:rFonts w:hint="eastAsia" w:ascii="宋体" w:hAnsi="宋体"/>
                <w:sz w:val="21"/>
                <w:szCs w:val="21"/>
              </w:rPr>
              <w:t>20</w:t>
            </w:r>
            <w:r>
              <w:rPr>
                <w:rFonts w:hint="eastAsia" w:ascii="宋体" w:hAnsi="宋体"/>
                <w:sz w:val="21"/>
                <w:szCs w:val="21"/>
                <w:lang w:val="en-US" w:eastAsia="zh-CN"/>
              </w:rPr>
              <w:t>20</w:t>
            </w:r>
            <w:r>
              <w:rPr>
                <w:rFonts w:hint="eastAsia" w:ascii="宋体" w:hAnsi="宋体"/>
                <w:sz w:val="21"/>
                <w:szCs w:val="21"/>
              </w:rPr>
              <w:t>年</w:t>
            </w:r>
            <w:r>
              <w:rPr>
                <w:rFonts w:hint="eastAsia" w:ascii="宋体" w:hAnsi="宋体"/>
                <w:sz w:val="21"/>
                <w:szCs w:val="21"/>
                <w:lang w:val="en-US" w:eastAsia="zh-CN"/>
              </w:rPr>
              <w:t>11</w:t>
            </w:r>
            <w:r>
              <w:rPr>
                <w:rFonts w:hint="eastAsia" w:ascii="宋体" w:hAnsi="宋体"/>
                <w:sz w:val="21"/>
                <w:szCs w:val="21"/>
              </w:rPr>
              <w:t>月</w:t>
            </w:r>
            <w:r>
              <w:rPr>
                <w:rFonts w:hint="eastAsia" w:ascii="宋体" w:hAnsi="宋体"/>
                <w:sz w:val="21"/>
                <w:szCs w:val="21"/>
                <w:lang w:val="en-US" w:eastAsia="zh-CN"/>
              </w:rPr>
              <w:t>16</w:t>
            </w:r>
            <w:r>
              <w:rPr>
                <w:rFonts w:hint="eastAsia" w:ascii="宋体" w:hAnsi="宋体"/>
                <w:sz w:val="21"/>
                <w:szCs w:val="21"/>
              </w:rPr>
              <w:t>日</w:t>
            </w:r>
            <w:r>
              <w:rPr>
                <w:rFonts w:hint="eastAsia" w:ascii="宋体" w:hAnsi="宋体" w:cs="宋体"/>
                <w:szCs w:val="21"/>
              </w:rPr>
              <w:t>由总经理主持完成、提供主要输入材料有各部门总结，输入信息基本充分和满足要求。输出见“管理评审报告”, 做出了管理体系基本适宜、充分和有效的评审结论。管理评审的输出</w:t>
            </w:r>
            <w:r>
              <w:rPr>
                <w:rFonts w:hint="eastAsia" w:ascii="宋体" w:hAnsi="宋体" w:cs="宋体"/>
                <w:szCs w:val="21"/>
                <w:lang w:val="en-US" w:eastAsia="zh-CN"/>
              </w:rPr>
              <w:t>欠</w:t>
            </w:r>
            <w:r>
              <w:rPr>
                <w:rFonts w:hint="eastAsia" w:ascii="宋体" w:hAnsi="宋体" w:cs="宋体"/>
                <w:szCs w:val="21"/>
              </w:rPr>
              <w:t>具体，需要改善。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2" w:hRule="atLeast"/>
          <w:jc w:val="center"/>
        </w:trPr>
        <w:tc>
          <w:tcPr>
            <w:tcW w:w="94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color w:val="000000" w:themeColor="text1"/>
                <w:szCs w:val="21"/>
              </w:rPr>
            </w:pPr>
          </w:p>
        </w:tc>
        <w:tc>
          <w:tcPr>
            <w:tcW w:w="8970"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b/>
                <w:color w:val="000000" w:themeColor="text1"/>
                <w:sz w:val="20"/>
                <w:szCs w:val="20"/>
              </w:rPr>
              <w:t>5.  EMS</w:t>
            </w:r>
            <w:r>
              <w:rPr>
                <w:rFonts w:hint="eastAsia"/>
                <w:b/>
                <w:color w:val="000000" w:themeColor="text1"/>
                <w:sz w:val="20"/>
                <w:szCs w:val="20"/>
              </w:rPr>
              <w:t>是否按规定对主要污染物（污水、废气、噪声、废渣等）及排放实施了例行的监视或测量，结果是否满足相关要求？</w:t>
            </w:r>
          </w:p>
          <w:p>
            <w:pPr>
              <w:spacing w:line="320" w:lineRule="exact"/>
              <w:ind w:firstLine="420" w:firstLineChars="200"/>
              <w:rPr>
                <w:rFonts w:hint="eastAsia"/>
                <w:szCs w:val="21"/>
                <w:lang w:val="en-US" w:eastAsia="zh-CN"/>
              </w:rPr>
            </w:pPr>
          </w:p>
          <w:p>
            <w:pPr>
              <w:spacing w:line="320" w:lineRule="exact"/>
              <w:ind w:firstLine="422" w:firstLineChars="200"/>
              <w:rPr>
                <w:rFonts w:asciiTheme="minorEastAsia" w:hAnsiTheme="minorEastAsia" w:eastAsiaTheme="minorEastAsia"/>
                <w:b/>
                <w:szCs w:val="21"/>
              </w:rPr>
            </w:pPr>
            <w:r>
              <w:rPr>
                <w:rFonts w:hint="eastAsia" w:asciiTheme="minorEastAsia" w:hAnsiTheme="minorEastAsia" w:eastAsiaTheme="minorEastAsia"/>
                <w:b/>
                <w:szCs w:val="21"/>
              </w:rPr>
              <w:t>被动监测：自体系建立以来没有发生过环境</w:t>
            </w:r>
            <w:r>
              <w:rPr>
                <w:rFonts w:hint="eastAsia"/>
                <w:b/>
                <w:color w:val="000000" w:themeColor="text1"/>
                <w:sz w:val="20"/>
                <w:szCs w:val="20"/>
              </w:rPr>
              <w:t>污水、废气、噪声、废渣</w:t>
            </w:r>
            <w:r>
              <w:rPr>
                <w:rFonts w:hint="eastAsia" w:asciiTheme="minorEastAsia" w:hAnsiTheme="minorEastAsia" w:eastAsiaTheme="minorEastAsia"/>
                <w:b/>
                <w:szCs w:val="21"/>
              </w:rPr>
              <w:t>污染事故。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7" w:hRule="atLeast"/>
          <w:jc w:val="center"/>
        </w:trPr>
        <w:tc>
          <w:tcPr>
            <w:tcW w:w="94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color w:val="000000" w:themeColor="text1"/>
                <w:szCs w:val="21"/>
              </w:rPr>
            </w:pPr>
          </w:p>
        </w:tc>
        <w:tc>
          <w:tcPr>
            <w:tcW w:w="8970"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b/>
                <w:color w:val="000000" w:themeColor="text1"/>
                <w:sz w:val="20"/>
                <w:szCs w:val="20"/>
              </w:rPr>
              <w:t>6.  EMS</w:t>
            </w:r>
            <w:r>
              <w:rPr>
                <w:rFonts w:hint="eastAsia"/>
                <w:b/>
                <w:color w:val="000000" w:themeColor="text1"/>
                <w:sz w:val="20"/>
                <w:szCs w:val="20"/>
              </w:rPr>
              <w:t>国家</w:t>
            </w:r>
            <w:r>
              <w:rPr>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p>
          <w:p>
            <w:pPr>
              <w:spacing w:line="240" w:lineRule="exact"/>
              <w:rPr>
                <w:rFonts w:hint="default" w:eastAsia="宋体"/>
                <w:b/>
                <w:szCs w:val="21"/>
                <w:lang w:val="en-US" w:eastAsia="zh-CN"/>
              </w:rPr>
            </w:pPr>
            <w:r>
              <w:rPr>
                <w:rFonts w:hint="eastAsia"/>
                <w:b/>
                <w:szCs w:val="21"/>
                <w:lang w:val="en-US" w:eastAsia="zh-CN"/>
              </w:rPr>
              <w:t>提供环评报告，符合。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6" w:hRule="atLeast"/>
          <w:jc w:val="center"/>
        </w:trPr>
        <w:tc>
          <w:tcPr>
            <w:tcW w:w="94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color w:val="000000" w:themeColor="text1"/>
                <w:szCs w:val="21"/>
              </w:rPr>
            </w:pPr>
          </w:p>
        </w:tc>
        <w:tc>
          <w:tcPr>
            <w:tcW w:w="8970" w:type="dxa"/>
            <w:tcBorders>
              <w:top w:val="single" w:color="auto" w:sz="4" w:space="0"/>
              <w:left w:val="single" w:color="auto" w:sz="4" w:space="0"/>
              <w:bottom w:val="single" w:color="auto" w:sz="4" w:space="0"/>
              <w:right w:val="single" w:color="auto" w:sz="4" w:space="0"/>
            </w:tcBorders>
          </w:tcPr>
          <w:p>
            <w:pPr>
              <w:spacing w:line="300" w:lineRule="exact"/>
              <w:rPr>
                <w:b/>
                <w:color w:val="000000" w:themeColor="text1"/>
                <w:sz w:val="20"/>
                <w:szCs w:val="20"/>
              </w:rPr>
            </w:pPr>
            <w:r>
              <w:rPr>
                <w:b/>
                <w:color w:val="000000" w:themeColor="text1"/>
                <w:sz w:val="20"/>
                <w:szCs w:val="20"/>
              </w:rPr>
              <w:t>7. OHSMS</w:t>
            </w:r>
            <w:r>
              <w:rPr>
                <w:rFonts w:hint="eastAsia"/>
                <w:b/>
                <w:color w:val="000000" w:themeColor="text1"/>
                <w:sz w:val="20"/>
                <w:szCs w:val="20"/>
              </w:rPr>
              <w:t>是否按规定对职业健康安全项目进行定期测量，结果是否满足相关要求：</w:t>
            </w:r>
          </w:p>
          <w:p>
            <w:pPr>
              <w:spacing w:line="320" w:lineRule="exact"/>
              <w:rPr>
                <w:rFonts w:asciiTheme="minorEastAsia" w:hAnsiTheme="minorEastAsia" w:eastAsiaTheme="minorEastAsia"/>
                <w:b/>
                <w:szCs w:val="21"/>
              </w:rPr>
            </w:pPr>
            <w:r>
              <w:rPr>
                <w:rFonts w:hint="eastAsia" w:asciiTheme="minorEastAsia" w:hAnsiTheme="minorEastAsia" w:eastAsiaTheme="minorEastAsia"/>
                <w:b/>
                <w:szCs w:val="21"/>
              </w:rPr>
              <w:t>职业健康安全监测：每季度进行日常检查。未发生不满足要求的情况。</w:t>
            </w:r>
          </w:p>
          <w:p>
            <w:pPr>
              <w:spacing w:line="240" w:lineRule="exact"/>
              <w:ind w:firstLine="402" w:firstLineChars="200"/>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3" w:hRule="atLeast"/>
          <w:jc w:val="center"/>
        </w:trPr>
        <w:tc>
          <w:tcPr>
            <w:tcW w:w="94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color w:val="000000" w:themeColor="text1"/>
                <w:szCs w:val="21"/>
              </w:rPr>
            </w:pPr>
          </w:p>
        </w:tc>
        <w:tc>
          <w:tcPr>
            <w:tcW w:w="8970"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b/>
                <w:color w:val="000000" w:themeColor="text1"/>
                <w:sz w:val="20"/>
                <w:szCs w:val="20"/>
              </w:rPr>
              <w:t>8.OHSMS</w:t>
            </w:r>
            <w:r>
              <w:rPr>
                <w:rFonts w:hint="eastAsia"/>
                <w:b/>
                <w:color w:val="000000" w:themeColor="text1"/>
                <w:sz w:val="20"/>
                <w:szCs w:val="20"/>
              </w:rPr>
              <w:t>国家</w:t>
            </w:r>
            <w:r>
              <w:rPr>
                <w:b/>
                <w:color w:val="000000" w:themeColor="text1"/>
                <w:sz w:val="20"/>
                <w:szCs w:val="20"/>
              </w:rPr>
              <w:t>/</w:t>
            </w:r>
            <w:r>
              <w:rPr>
                <w:rFonts w:hint="eastAsia"/>
                <w:b/>
                <w:color w:val="000000" w:themeColor="text1"/>
                <w:sz w:val="20"/>
                <w:szCs w:val="20"/>
              </w:rPr>
              <w:t>地方职业健康安全部门监督检查情况及措施</w:t>
            </w:r>
          </w:p>
          <w:p>
            <w:pPr>
              <w:spacing w:line="240" w:lineRule="exact"/>
              <w:ind w:firstLine="402" w:firstLineChars="200"/>
              <w:rPr>
                <w:b/>
                <w:sz w:val="20"/>
                <w:szCs w:val="20"/>
              </w:rPr>
            </w:pPr>
            <w:r>
              <w:rPr>
                <w:rFonts w:hint="eastAsia"/>
                <w:b/>
                <w:sz w:val="20"/>
                <w:szCs w:val="20"/>
              </w:rPr>
              <w:t>暂无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9" w:hRule="atLeast"/>
          <w:jc w:val="center"/>
        </w:trPr>
        <w:tc>
          <w:tcPr>
            <w:tcW w:w="94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color w:val="000000" w:themeColor="text1"/>
                <w:szCs w:val="21"/>
              </w:rPr>
            </w:pPr>
          </w:p>
        </w:tc>
        <w:tc>
          <w:tcPr>
            <w:tcW w:w="8970" w:type="dxa"/>
            <w:tcBorders>
              <w:top w:val="single" w:color="auto" w:sz="4" w:space="0"/>
              <w:left w:val="single" w:color="auto" w:sz="4" w:space="0"/>
              <w:bottom w:val="single" w:color="auto" w:sz="4" w:space="0"/>
              <w:right w:val="single" w:color="auto" w:sz="4" w:space="0"/>
            </w:tcBorders>
          </w:tcPr>
          <w:p>
            <w:pPr>
              <w:widowControl/>
              <w:spacing w:line="240" w:lineRule="exact"/>
              <w:rPr>
                <w:b/>
                <w:color w:val="000000" w:themeColor="text1"/>
                <w:sz w:val="20"/>
                <w:szCs w:val="20"/>
              </w:rPr>
            </w:pPr>
            <w:r>
              <w:rPr>
                <w:b/>
                <w:color w:val="000000" w:themeColor="text1"/>
                <w:sz w:val="20"/>
                <w:szCs w:val="20"/>
              </w:rPr>
              <w:t xml:space="preserve">9. </w:t>
            </w:r>
            <w:r>
              <w:rPr>
                <w:rFonts w:hint="eastAsia"/>
                <w:b/>
                <w:color w:val="000000" w:themeColor="text1"/>
                <w:sz w:val="20"/>
                <w:szCs w:val="20"/>
              </w:rPr>
              <w:t>其他能够标明组织绩效、信誉的证据</w:t>
            </w:r>
            <w:r>
              <w:rPr>
                <w:b/>
                <w:color w:val="000000" w:themeColor="text1"/>
                <w:sz w:val="20"/>
                <w:szCs w:val="20"/>
              </w:rPr>
              <w:t>/</w:t>
            </w:r>
            <w:r>
              <w:rPr>
                <w:rFonts w:hint="eastAsia"/>
                <w:b/>
                <w:color w:val="000000" w:themeColor="text1"/>
                <w:sz w:val="20"/>
                <w:szCs w:val="20"/>
              </w:rPr>
              <w:t>信息：</w:t>
            </w:r>
          </w:p>
          <w:p>
            <w:pPr>
              <w:widowControl/>
              <w:spacing w:line="240" w:lineRule="exact"/>
              <w:ind w:firstLine="402" w:firstLineChars="200"/>
              <w:rPr>
                <w:rFonts w:hint="eastAsia" w:eastAsia="宋体"/>
                <w:b/>
                <w:sz w:val="20"/>
                <w:szCs w:val="20"/>
                <w:lang w:val="en-US" w:eastAsia="zh-CN"/>
              </w:rPr>
            </w:pPr>
            <w:r>
              <w:rPr>
                <w:rFonts w:hint="eastAsia"/>
                <w:b/>
                <w:sz w:val="20"/>
                <w:szCs w:val="20"/>
              </w:rPr>
              <w:t>公司成立时间</w:t>
            </w:r>
            <w:r>
              <w:rPr>
                <w:rFonts w:hint="eastAsia"/>
                <w:b/>
                <w:sz w:val="20"/>
                <w:szCs w:val="20"/>
                <w:lang w:val="en-US" w:eastAsia="zh-CN"/>
              </w:rPr>
              <w:t>2012</w:t>
            </w:r>
            <w:r>
              <w:rPr>
                <w:rFonts w:hint="eastAsia"/>
                <w:b/>
                <w:sz w:val="20"/>
                <w:szCs w:val="20"/>
              </w:rPr>
              <w:t>年。</w:t>
            </w:r>
            <w:r>
              <w:rPr>
                <w:rFonts w:hint="eastAsia"/>
                <w:b/>
                <w:sz w:val="20"/>
                <w:szCs w:val="20"/>
                <w:lang w:val="en-US" w:eastAsia="zh-CN"/>
              </w:rPr>
              <w:t>暂无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948" w:type="dxa"/>
            <w:vMerge w:val="restart"/>
            <w:tcBorders>
              <w:top w:val="single" w:color="auto" w:sz="4" w:space="0"/>
              <w:left w:val="single" w:color="auto" w:sz="4" w:space="0"/>
              <w:bottom w:val="single" w:color="auto" w:sz="4" w:space="0"/>
              <w:right w:val="single" w:color="auto" w:sz="4" w:space="0"/>
            </w:tcBorders>
            <w:vAlign w:val="center"/>
          </w:tcPr>
          <w:p>
            <w:pPr>
              <w:spacing w:line="240" w:lineRule="exact"/>
              <w:ind w:left="113"/>
              <w:jc w:val="center"/>
              <w:rPr>
                <w:b/>
                <w:color w:val="000000" w:themeColor="text1"/>
                <w:sz w:val="20"/>
              </w:rPr>
            </w:pPr>
            <w:r>
              <w:rPr>
                <w:b/>
                <w:color w:val="000000" w:themeColor="text1"/>
                <w:sz w:val="20"/>
              </w:rPr>
              <w:t>(</w:t>
            </w:r>
            <w:r>
              <w:rPr>
                <w:rFonts w:hint="eastAsia"/>
                <w:b/>
                <w:color w:val="000000" w:themeColor="text1"/>
                <w:sz w:val="20"/>
              </w:rPr>
              <w:t>五</w:t>
            </w:r>
            <w:r>
              <w:rPr>
                <w:b/>
                <w:color w:val="000000" w:themeColor="text1"/>
                <w:sz w:val="20"/>
              </w:rPr>
              <w:t>)</w:t>
            </w:r>
            <w:r>
              <w:rPr>
                <w:rFonts w:hint="eastAsia"/>
                <w:b/>
                <w:color w:val="000000" w:themeColor="text1"/>
                <w:sz w:val="20"/>
              </w:rPr>
              <w:t>持续改进</w:t>
            </w:r>
          </w:p>
        </w:tc>
        <w:tc>
          <w:tcPr>
            <w:tcW w:w="8970"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b/>
                <w:color w:val="000000" w:themeColor="text1"/>
                <w:sz w:val="20"/>
                <w:szCs w:val="20"/>
              </w:rPr>
              <w:t xml:space="preserve">1 </w:t>
            </w:r>
            <w:r>
              <w:rPr>
                <w:rFonts w:hint="eastAsia"/>
                <w:b/>
                <w:color w:val="000000" w:themeColor="text1"/>
                <w:sz w:val="20"/>
                <w:szCs w:val="20"/>
              </w:rPr>
              <w:t>纠正</w:t>
            </w:r>
            <w:r>
              <w:rPr>
                <w:b/>
                <w:color w:val="000000" w:themeColor="text1"/>
                <w:sz w:val="20"/>
                <w:szCs w:val="20"/>
              </w:rPr>
              <w:t>/</w:t>
            </w:r>
            <w:r>
              <w:rPr>
                <w:rFonts w:hint="eastAsia"/>
                <w:b/>
                <w:color w:val="000000" w:themeColor="text1"/>
                <w:sz w:val="20"/>
                <w:szCs w:val="20"/>
              </w:rPr>
              <w:t>预防措施的实施及效果</w:t>
            </w:r>
            <w:r>
              <w:rPr>
                <w:b/>
                <w:color w:val="000000" w:themeColor="text1"/>
                <w:spacing w:val="-8"/>
                <w:sz w:val="20"/>
                <w:szCs w:val="20"/>
              </w:rPr>
              <w:t>;</w:t>
            </w:r>
          </w:p>
          <w:p>
            <w:pPr>
              <w:spacing w:line="320" w:lineRule="exact"/>
              <w:ind w:firstLine="422" w:firstLineChars="200"/>
              <w:rPr>
                <w:rFonts w:ascii="宋体" w:hAnsi="宋体"/>
                <w:b/>
                <w:bCs/>
                <w:szCs w:val="21"/>
              </w:rPr>
            </w:pPr>
            <w:r>
              <w:rPr>
                <w:rFonts w:hint="eastAsia" w:ascii="宋体" w:hAnsi="宋体" w:cs="宋体"/>
                <w:b/>
                <w:bCs/>
                <w:color w:val="000000" w:themeColor="text1"/>
              </w:rPr>
              <w:t>公司明确通过对内、外审核结果、管理评审输出、监测和测量等活动中识别出</w:t>
            </w:r>
            <w:r>
              <w:rPr>
                <w:rFonts w:hint="eastAsia" w:ascii="宋体" w:hAnsi="宋体"/>
                <w:b/>
                <w:bCs/>
                <w:color w:val="000000" w:themeColor="text1"/>
              </w:rPr>
              <w:t>在产品</w:t>
            </w:r>
            <w:r>
              <w:rPr>
                <w:rFonts w:hint="eastAsia" w:ascii="宋体" w:hAnsi="宋体"/>
                <w:b/>
                <w:bCs/>
                <w:color w:val="000000" w:themeColor="text1"/>
                <w:lang w:val="en-US" w:eastAsia="zh-CN"/>
              </w:rPr>
              <w:t>生产</w:t>
            </w:r>
            <w:r>
              <w:rPr>
                <w:rFonts w:hint="eastAsia" w:ascii="宋体" w:hAnsi="宋体"/>
                <w:b/>
                <w:bCs/>
                <w:color w:val="000000" w:themeColor="text1"/>
              </w:rPr>
              <w:t>/</w:t>
            </w:r>
            <w:r>
              <w:rPr>
                <w:rFonts w:hint="eastAsia" w:ascii="宋体" w:hAnsi="宋体"/>
                <w:b/>
                <w:bCs/>
                <w:color w:val="000000" w:themeColor="text1"/>
                <w:lang w:val="en-US" w:eastAsia="zh-CN"/>
              </w:rPr>
              <w:t>销售</w:t>
            </w:r>
            <w:r>
              <w:rPr>
                <w:rFonts w:hint="eastAsia" w:ascii="宋体" w:hAnsi="宋体"/>
                <w:b/>
                <w:bCs/>
                <w:color w:val="000000" w:themeColor="text1"/>
              </w:rPr>
              <w:t>过程、管理体系等方面</w:t>
            </w:r>
            <w:r>
              <w:rPr>
                <w:rFonts w:hint="eastAsia" w:ascii="宋体" w:hAnsi="宋体" w:cs="宋体"/>
                <w:b/>
                <w:bCs/>
                <w:color w:val="000000" w:themeColor="text1"/>
              </w:rPr>
              <w:t>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hint="eastAsia" w:ascii="宋体" w:hAnsi="宋体"/>
                <w:b/>
                <w:bCs/>
                <w:szCs w:val="21"/>
              </w:rPr>
              <w:t>纠正措施的有效性需要改善。</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6" w:hRule="atLeast"/>
          <w:jc w:val="center"/>
        </w:trPr>
        <w:tc>
          <w:tcPr>
            <w:tcW w:w="94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color w:val="000000" w:themeColor="text1"/>
                <w:sz w:val="20"/>
              </w:rPr>
            </w:pPr>
          </w:p>
        </w:tc>
        <w:tc>
          <w:tcPr>
            <w:tcW w:w="8970"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pacing w:val="-20"/>
                <w:sz w:val="20"/>
                <w:szCs w:val="20"/>
              </w:rPr>
            </w:pPr>
            <w:r>
              <w:rPr>
                <w:b/>
                <w:color w:val="000000" w:themeColor="text1"/>
                <w:spacing w:val="-20"/>
                <w:sz w:val="20"/>
                <w:szCs w:val="20"/>
              </w:rPr>
              <w:t>2</w:t>
            </w:r>
            <w:r>
              <w:rPr>
                <w:rFonts w:hint="eastAsia"/>
                <w:b/>
                <w:color w:val="000000" w:themeColor="text1"/>
                <w:spacing w:val="-20"/>
                <w:sz w:val="20"/>
                <w:szCs w:val="20"/>
              </w:rPr>
              <w:t>（近一年）重大事故、顾客</w:t>
            </w:r>
            <w:r>
              <w:rPr>
                <w:b/>
                <w:color w:val="000000" w:themeColor="text1"/>
                <w:spacing w:val="-20"/>
                <w:sz w:val="20"/>
                <w:szCs w:val="20"/>
              </w:rPr>
              <w:t>/</w:t>
            </w:r>
            <w:r>
              <w:rPr>
                <w:rFonts w:hint="eastAsia"/>
                <w:b/>
                <w:color w:val="000000" w:themeColor="text1"/>
                <w:spacing w:val="-20"/>
                <w:sz w:val="20"/>
                <w:szCs w:val="20"/>
              </w:rPr>
              <w:t>相关方投诉：：</w:t>
            </w:r>
          </w:p>
          <w:p>
            <w:pPr>
              <w:spacing w:line="240" w:lineRule="exact"/>
              <w:ind w:firstLine="322" w:firstLineChars="200"/>
              <w:rPr>
                <w:b/>
                <w:color w:val="000000" w:themeColor="text1"/>
                <w:sz w:val="20"/>
                <w:szCs w:val="20"/>
              </w:rPr>
            </w:pPr>
            <w:r>
              <w:rPr>
                <w:rFonts w:hint="eastAsia"/>
                <w:b/>
                <w:color w:val="000000" w:themeColor="text1"/>
                <w:spacing w:val="-2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94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color w:val="000000" w:themeColor="text1"/>
                <w:sz w:val="20"/>
              </w:rPr>
            </w:pPr>
          </w:p>
        </w:tc>
        <w:tc>
          <w:tcPr>
            <w:tcW w:w="8970"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b/>
                <w:color w:val="000000" w:themeColor="text1"/>
                <w:sz w:val="20"/>
                <w:szCs w:val="20"/>
              </w:rPr>
              <w:t xml:space="preserve">3. </w:t>
            </w:r>
            <w:r>
              <w:rPr>
                <w:rFonts w:hint="eastAsia"/>
                <w:b/>
                <w:color w:val="000000" w:themeColor="text1"/>
                <w:sz w:val="20"/>
                <w:szCs w:val="20"/>
              </w:rPr>
              <w:t>一阶段提出问题的整改情况</w:t>
            </w:r>
            <w:r>
              <w:rPr>
                <w:b/>
                <w:color w:val="000000" w:themeColor="text1"/>
                <w:sz w:val="20"/>
                <w:szCs w:val="20"/>
              </w:rPr>
              <w:t>?</w:t>
            </w:r>
          </w:p>
          <w:p>
            <w:pPr>
              <w:spacing w:line="240" w:lineRule="exact"/>
              <w:rPr>
                <w:b/>
                <w:color w:val="000000" w:themeColor="text1"/>
                <w:sz w:val="20"/>
                <w:szCs w:val="20"/>
              </w:rPr>
            </w:pPr>
            <w:r>
              <w:rPr>
                <w:rFonts w:hint="eastAsia"/>
                <w:b/>
                <w:color w:val="000000" w:themeColor="text1"/>
                <w:sz w:val="20"/>
                <w:szCs w:val="20"/>
              </w:rPr>
              <w:t>已经有效整改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94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color w:val="000000" w:themeColor="text1"/>
                <w:sz w:val="20"/>
              </w:rPr>
            </w:pPr>
          </w:p>
        </w:tc>
        <w:tc>
          <w:tcPr>
            <w:tcW w:w="8970"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b/>
                <w:color w:val="000000" w:themeColor="text1"/>
                <w:sz w:val="20"/>
                <w:szCs w:val="20"/>
              </w:rPr>
              <w:t>4.</w:t>
            </w:r>
            <w:r>
              <w:rPr>
                <w:rFonts w:hint="eastAsia"/>
                <w:b/>
                <w:color w:val="000000" w:themeColor="text1"/>
                <w:sz w:val="20"/>
                <w:szCs w:val="20"/>
              </w:rPr>
              <w:t>创新情况</w:t>
            </w:r>
          </w:p>
          <w:p>
            <w:pPr>
              <w:spacing w:line="240" w:lineRule="exact"/>
              <w:ind w:firstLine="402" w:firstLineChars="200"/>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center"/>
        </w:trPr>
        <w:tc>
          <w:tcPr>
            <w:tcW w:w="94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color w:val="000000" w:themeColor="text1"/>
                <w:sz w:val="20"/>
              </w:rPr>
            </w:pPr>
          </w:p>
        </w:tc>
        <w:tc>
          <w:tcPr>
            <w:tcW w:w="8970"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Cs w:val="21"/>
              </w:rPr>
            </w:pPr>
            <w:r>
              <w:rPr>
                <w:b/>
                <w:color w:val="000000" w:themeColor="text1"/>
                <w:szCs w:val="21"/>
              </w:rPr>
              <w:t xml:space="preserve">5. </w:t>
            </w:r>
            <w:r>
              <w:rPr>
                <w:rFonts w:hint="eastAsia"/>
                <w:b/>
                <w:color w:val="000000" w:themeColor="text1"/>
                <w:szCs w:val="21"/>
              </w:rPr>
              <w:t>上次不符合的整改情况（再认证填写）</w:t>
            </w:r>
          </w:p>
          <w:p>
            <w:pPr>
              <w:spacing w:line="240" w:lineRule="exact"/>
              <w:ind w:firstLine="422" w:firstLineChars="200"/>
              <w:rPr>
                <w:b/>
                <w:color w:val="000000" w:themeColor="text1"/>
                <w:szCs w:val="21"/>
              </w:rPr>
            </w:pPr>
            <w:r>
              <w:rPr>
                <w:b/>
                <w:color w:val="000000" w:themeColor="text1"/>
                <w:szCs w:val="21"/>
              </w:rPr>
              <w:t>/</w:t>
            </w:r>
          </w:p>
        </w:tc>
      </w:tr>
    </w:tbl>
    <w:p>
      <w:pPr>
        <w:spacing w:line="300" w:lineRule="exact"/>
        <w:rPr>
          <w:b/>
          <w:color w:val="000000" w:themeColor="text1"/>
          <w:sz w:val="26"/>
          <w:szCs w:val="26"/>
        </w:rPr>
      </w:pPr>
    </w:p>
    <w:p>
      <w:pPr>
        <w:spacing w:line="360" w:lineRule="auto"/>
        <w:ind w:left="1" w:leftChars="-472" w:hanging="992" w:hangingChars="380"/>
        <w:rPr>
          <w:b/>
          <w:color w:val="000000" w:themeColor="text1"/>
          <w:sz w:val="20"/>
        </w:rPr>
      </w:pPr>
      <w:r>
        <w:rPr>
          <w:rFonts w:hint="eastAsia"/>
          <w:b/>
          <w:color w:val="000000" w:themeColor="text1"/>
          <w:sz w:val="26"/>
          <w:szCs w:val="26"/>
        </w:rPr>
        <w:t>七、本次审核不符合项</w:t>
      </w:r>
    </w:p>
    <w:p>
      <w:pPr>
        <w:tabs>
          <w:tab w:val="left" w:pos="9072"/>
        </w:tabs>
        <w:spacing w:line="360" w:lineRule="auto"/>
        <w:ind w:left="-993" w:leftChars="-473" w:firstLine="2"/>
        <w:rPr>
          <w:b/>
          <w:color w:val="auto"/>
        </w:rPr>
      </w:pPr>
      <w:r>
        <w:rPr>
          <w:b/>
        </w:rPr>
        <w:t xml:space="preserve">1. </w:t>
      </w:r>
      <w:r>
        <w:rPr>
          <w:rFonts w:hint="eastAsia"/>
          <w:b/>
        </w:rPr>
        <w:t>本次审核共开具不符合项报告</w:t>
      </w:r>
      <w:r>
        <w:rPr>
          <w:rFonts w:hint="eastAsia"/>
          <w:b/>
          <w:lang w:val="en-US" w:eastAsia="zh-CN"/>
        </w:rPr>
        <w:t>4</w:t>
      </w:r>
      <w:r>
        <w:rPr>
          <w:rFonts w:hint="eastAsia"/>
          <w:b/>
        </w:rPr>
        <w:t>项；其中</w:t>
      </w:r>
      <w:r>
        <w:pict>
          <v:line id="_x0000_s2052" o:spid="_x0000_s2052" o:spt="20" style="position:absolute;left:0pt;margin-left:210pt;margin-top:16.2pt;height:0pt;width:0pt;z-index:251662336;mso-width-relative:page;mso-height-relative:page;" coordsize="21600,21600" o:allowincell="f">
            <v:path arrowok="t"/>
            <v:fill focussize="0,0"/>
            <v:stroke/>
            <v:imagedata o:title=""/>
            <o:lock v:ext="edit"/>
          </v:line>
        </w:pict>
      </w:r>
      <w:r>
        <w:rPr>
          <w:rFonts w:hint="eastAsia"/>
          <w:b/>
        </w:rPr>
        <w:t>严</w:t>
      </w:r>
      <w:r>
        <w:rPr>
          <w:rFonts w:hint="eastAsia"/>
          <w:b/>
          <w:color w:val="auto"/>
        </w:rPr>
        <w:t>重不符合</w:t>
      </w:r>
      <w:r>
        <w:rPr>
          <w:b/>
          <w:color w:val="auto"/>
        </w:rPr>
        <w:t>0</w:t>
      </w:r>
      <w:r>
        <w:rPr>
          <w:rFonts w:hint="eastAsia"/>
          <w:b/>
          <w:color w:val="auto"/>
        </w:rPr>
        <w:t>项，一般不符合</w:t>
      </w:r>
      <w:r>
        <w:rPr>
          <w:rFonts w:hint="eastAsia"/>
          <w:b/>
          <w:color w:val="auto"/>
          <w:lang w:val="en-US" w:eastAsia="zh-CN"/>
        </w:rPr>
        <w:t>4</w:t>
      </w:r>
      <w:r>
        <w:rPr>
          <w:rFonts w:hint="eastAsia"/>
          <w:b/>
          <w:color w:val="auto"/>
        </w:rPr>
        <w:t>项，观察项2项.不符合项分布</w:t>
      </w:r>
      <w:r>
        <w:rPr>
          <w:b/>
          <w:color w:val="auto"/>
        </w:rPr>
        <w:t>在</w:t>
      </w:r>
      <w:r>
        <w:rPr>
          <w:rFonts w:hint="eastAsia"/>
          <w:b/>
          <w:color w:val="auto"/>
        </w:rPr>
        <w:t>1）</w:t>
      </w:r>
      <w:r>
        <w:rPr>
          <w:rFonts w:hint="eastAsia"/>
          <w:b/>
          <w:color w:val="auto"/>
          <w:lang w:val="en-US" w:eastAsia="zh-CN"/>
        </w:rPr>
        <w:t>生产</w:t>
      </w:r>
      <w:r>
        <w:rPr>
          <w:rFonts w:hint="eastAsia"/>
          <w:b/>
          <w:color w:val="auto"/>
        </w:rPr>
        <w:t>部:</w:t>
      </w:r>
      <w:r>
        <w:rPr>
          <w:rFonts w:hint="eastAsia"/>
          <w:b/>
          <w:color w:val="auto"/>
          <w:lang w:val="en-US" w:eastAsia="zh-CN"/>
        </w:rPr>
        <w:t xml:space="preserve">1、Q7.1.3/ </w:t>
      </w:r>
      <w:r>
        <w:rPr>
          <w:b/>
          <w:color w:val="auto"/>
        </w:rPr>
        <w:t>Q7.</w:t>
      </w:r>
      <w:r>
        <w:rPr>
          <w:rFonts w:hint="eastAsia"/>
          <w:b/>
          <w:color w:val="auto"/>
          <w:lang w:val="en-US" w:eastAsia="zh-CN"/>
        </w:rPr>
        <w:t>1.5</w:t>
      </w:r>
      <w:r>
        <w:rPr>
          <w:rFonts w:hint="eastAsia"/>
          <w:b/>
          <w:color w:val="auto"/>
        </w:rPr>
        <w:t>/</w:t>
      </w:r>
      <w:r>
        <w:rPr>
          <w:b/>
          <w:color w:val="auto"/>
        </w:rPr>
        <w:t>/</w:t>
      </w:r>
      <w:r>
        <w:rPr>
          <w:rFonts w:hint="eastAsia"/>
          <w:b/>
          <w:color w:val="auto"/>
          <w:lang w:val="en-US" w:eastAsia="zh-CN"/>
        </w:rPr>
        <w:t>Q8.6 办公室</w:t>
      </w:r>
      <w:r>
        <w:rPr>
          <w:rFonts w:hint="eastAsia"/>
          <w:b/>
          <w:color w:val="auto"/>
        </w:rPr>
        <w:t>:/E</w:t>
      </w:r>
      <w:r>
        <w:rPr>
          <w:b/>
          <w:color w:val="auto"/>
        </w:rPr>
        <w:t>O</w:t>
      </w:r>
      <w:r>
        <w:rPr>
          <w:rFonts w:hint="eastAsia"/>
          <w:b/>
          <w:color w:val="auto"/>
          <w:lang w:val="en-US" w:eastAsia="zh-CN"/>
        </w:rPr>
        <w:t>9</w:t>
      </w:r>
      <w:r>
        <w:rPr>
          <w:b/>
          <w:color w:val="auto"/>
        </w:rPr>
        <w:t>.1</w:t>
      </w:r>
      <w:r>
        <w:rPr>
          <w:rFonts w:hint="eastAsia"/>
          <w:b/>
          <w:color w:val="auto"/>
          <w:lang w:val="en-US" w:eastAsia="zh-CN"/>
        </w:rPr>
        <w:t>.1</w:t>
      </w:r>
      <w:r>
        <w:rPr>
          <w:rFonts w:hint="eastAsia"/>
          <w:b/>
          <w:color w:val="auto"/>
        </w:rPr>
        <w:t>条款，分布见附件。（</w:t>
      </w:r>
      <w:r>
        <w:rPr>
          <w:b/>
          <w:color w:val="auto"/>
        </w:rPr>
        <w:t>Q/J/E/S</w:t>
      </w:r>
      <w:r>
        <w:rPr>
          <w:rFonts w:hint="eastAsia"/>
          <w:b/>
          <w:color w:val="auto"/>
        </w:rPr>
        <w:t>分开填写）</w:t>
      </w:r>
    </w:p>
    <w:p>
      <w:pPr>
        <w:tabs>
          <w:tab w:val="left" w:pos="215"/>
          <w:tab w:val="left" w:pos="430"/>
        </w:tabs>
        <w:spacing w:line="360" w:lineRule="auto"/>
        <w:ind w:left="-190" w:leftChars="-472" w:hanging="801" w:hangingChars="380"/>
        <w:rPr>
          <w:b/>
        </w:rPr>
      </w:pPr>
      <w:r>
        <w:rPr>
          <w:b/>
          <w:bCs/>
          <w:szCs w:val="28"/>
        </w:rPr>
        <w:t xml:space="preserve">2. </w:t>
      </w:r>
      <w:r>
        <w:rPr>
          <w:rFonts w:hint="eastAsia"/>
          <w:b/>
          <w:bCs/>
          <w:szCs w:val="28"/>
        </w:rPr>
        <w:t>本次审核发现不符合及存在问题对管理体系实现目标的影响</w:t>
      </w:r>
      <w:r>
        <w:rPr>
          <w:rFonts w:hint="eastAsia"/>
          <w:b/>
          <w:spacing w:val="-10"/>
          <w:szCs w:val="21"/>
        </w:rPr>
        <w:t>□</w:t>
      </w:r>
      <w:r>
        <w:rPr>
          <w:rFonts w:hint="eastAsia"/>
          <w:b/>
        </w:rPr>
        <w:t>较大</w:t>
      </w:r>
      <w:r>
        <w:rPr>
          <w:rFonts w:hint="eastAsia" w:ascii="宋体" w:hAnsi="宋体"/>
          <w:b/>
          <w:spacing w:val="-10"/>
          <w:szCs w:val="21"/>
        </w:rPr>
        <w:t>■</w:t>
      </w:r>
      <w:r>
        <w:rPr>
          <w:rFonts w:hint="eastAsia"/>
          <w:b/>
        </w:rPr>
        <w:t>不大</w:t>
      </w:r>
    </w:p>
    <w:p>
      <w:pPr>
        <w:tabs>
          <w:tab w:val="left" w:pos="215"/>
          <w:tab w:val="left" w:pos="430"/>
        </w:tabs>
        <w:spacing w:line="360" w:lineRule="auto"/>
        <w:ind w:left="-190" w:leftChars="-472" w:hanging="801" w:hangingChars="380"/>
        <w:rPr>
          <w:b/>
          <w:color w:val="000000" w:themeColor="text1"/>
        </w:rPr>
      </w:pPr>
      <w:r>
        <w:rPr>
          <w:rFonts w:hint="eastAsia"/>
          <w:b/>
          <w:color w:val="000000" w:themeColor="text1"/>
        </w:rPr>
        <w:t>八、已识别出的任何未解决的问题：</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可能影响本次审核结论可靠性的因素：</w:t>
      </w:r>
    </w:p>
    <w:tbl>
      <w:tblPr>
        <w:tblStyle w:val="10"/>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Borders>
              <w:top w:val="single" w:color="auto" w:sz="4" w:space="0"/>
              <w:left w:val="single" w:color="auto" w:sz="4" w:space="0"/>
              <w:bottom w:val="single" w:color="auto" w:sz="4" w:space="0"/>
              <w:right w:val="single" w:color="auto" w:sz="4" w:space="0"/>
            </w:tcBorders>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Borders>
              <w:top w:val="single" w:color="auto" w:sz="4" w:space="0"/>
              <w:left w:val="single" w:color="auto" w:sz="4" w:space="0"/>
              <w:bottom w:val="single" w:color="auto" w:sz="4" w:space="0"/>
              <w:right w:val="single" w:color="auto" w:sz="4" w:space="0"/>
            </w:tcBorders>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Borders>
              <w:top w:val="single" w:color="auto" w:sz="4" w:space="0"/>
              <w:left w:val="single" w:color="auto" w:sz="4" w:space="0"/>
              <w:bottom w:val="single" w:color="auto" w:sz="4" w:space="0"/>
              <w:right w:val="single" w:color="auto" w:sz="4" w:space="0"/>
            </w:tcBorders>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Borders>
              <w:top w:val="single" w:color="auto" w:sz="4" w:space="0"/>
              <w:left w:val="single" w:color="auto" w:sz="4" w:space="0"/>
              <w:bottom w:val="single" w:color="auto" w:sz="4" w:space="0"/>
              <w:right w:val="single" w:color="auto" w:sz="4" w:space="0"/>
            </w:tcBorders>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Borders>
              <w:top w:val="single" w:color="auto" w:sz="4" w:space="0"/>
              <w:left w:val="single" w:color="auto" w:sz="4" w:space="0"/>
              <w:bottom w:val="single" w:color="auto" w:sz="4" w:space="0"/>
              <w:right w:val="single" w:color="auto" w:sz="4" w:space="0"/>
            </w:tcBorders>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Borders>
              <w:top w:val="single" w:color="auto" w:sz="4" w:space="0"/>
              <w:left w:val="single" w:color="auto" w:sz="4" w:space="0"/>
              <w:bottom w:val="single" w:color="auto" w:sz="4" w:space="0"/>
              <w:right w:val="single" w:color="auto" w:sz="4" w:space="0"/>
            </w:tcBorders>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Borders>
              <w:top w:val="single" w:color="auto" w:sz="4" w:space="0"/>
              <w:left w:val="single" w:color="auto" w:sz="4" w:space="0"/>
              <w:bottom w:val="single" w:color="auto" w:sz="4" w:space="0"/>
              <w:right w:val="single" w:color="auto" w:sz="4" w:space="0"/>
            </w:tcBorders>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Borders>
              <w:top w:val="single" w:color="auto" w:sz="4" w:space="0"/>
              <w:left w:val="single" w:color="auto" w:sz="4" w:space="0"/>
              <w:bottom w:val="single" w:color="auto" w:sz="4" w:space="0"/>
              <w:right w:val="single" w:color="auto" w:sz="4" w:space="0"/>
            </w:tcBorders>
          </w:tcPr>
          <w:p>
            <w:pPr>
              <w:snapToGrid w:val="0"/>
              <w:spacing w:line="360" w:lineRule="auto"/>
              <w:rPr>
                <w:rFonts w:ascii="宋体" w:hAnsi="宋体"/>
                <w:b/>
                <w:color w:val="000000" w:themeColor="text1"/>
                <w:szCs w:val="21"/>
              </w:rPr>
            </w:pPr>
          </w:p>
        </w:tc>
      </w:tr>
    </w:tbl>
    <w:p>
      <w:pPr>
        <w:pStyle w:val="2"/>
      </w:pPr>
    </w:p>
    <w:p>
      <w:pPr>
        <w:snapToGrid w:val="0"/>
        <w:spacing w:line="360" w:lineRule="auto"/>
        <w:ind w:left="364" w:leftChars="-472" w:hanging="1355" w:hangingChars="519"/>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91" w:leftChars="-337" w:hanging="517" w:hangingChars="271"/>
        <w:rPr>
          <w:rFonts w:ascii="宋体" w:hAnsi="宋体"/>
          <w:b/>
          <w:color w:val="000000" w:themeColor="text1"/>
          <w:szCs w:val="21"/>
        </w:rPr>
      </w:pPr>
      <w:r>
        <w:rPr>
          <w:rFonts w:hint="eastAsia" w:ascii="宋体" w:hAnsi="宋体"/>
          <w:b/>
          <w:color w:val="000000" w:themeColor="text1"/>
          <w:spacing w:val="-10"/>
          <w:szCs w:val="21"/>
        </w:rPr>
        <w:t>■</w:t>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hint="eastAsia"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pacing w:line="360" w:lineRule="auto"/>
        <w:ind w:left="1" w:leftChars="-472" w:hanging="992" w:hangingChars="380"/>
        <w:rPr>
          <w:b/>
          <w:color w:val="000000" w:themeColor="text1"/>
          <w:sz w:val="26"/>
          <w:szCs w:val="26"/>
        </w:rPr>
      </w:pPr>
      <w:r>
        <w:rPr>
          <w:rFonts w:hint="eastAsia"/>
          <w:b/>
          <w:color w:val="000000" w:themeColor="text1"/>
          <w:sz w:val="26"/>
          <w:szCs w:val="26"/>
        </w:rPr>
        <w:t>十、审核结论</w:t>
      </w:r>
    </w:p>
    <w:tbl>
      <w:tblPr>
        <w:tblStyle w:val="9"/>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9" w:hRule="atLeast"/>
        </w:trPr>
        <w:tc>
          <w:tcPr>
            <w:tcW w:w="10080" w:type="dxa"/>
            <w:tcBorders>
              <w:top w:val="single" w:color="auto" w:sz="4" w:space="0"/>
              <w:left w:val="single" w:color="auto" w:sz="4" w:space="0"/>
              <w:bottom w:val="single" w:color="auto" w:sz="4" w:space="0"/>
              <w:right w:val="single" w:color="auto" w:sz="4" w:space="0"/>
            </w:tcBorders>
          </w:tcPr>
          <w:p>
            <w:pPr>
              <w:spacing w:line="280" w:lineRule="exact"/>
              <w:rPr>
                <w:b/>
                <w:color w:val="000000" w:themeColor="text1"/>
                <w:spacing w:val="-10"/>
                <w:sz w:val="22"/>
                <w:szCs w:val="22"/>
              </w:rPr>
            </w:pPr>
            <w:r>
              <w:rPr>
                <w:b/>
                <w:color w:val="000000" w:themeColor="text1"/>
                <w:spacing w:val="-10"/>
                <w:sz w:val="22"/>
                <w:szCs w:val="22"/>
              </w:rPr>
              <w:t xml:space="preserve">1 </w:t>
            </w:r>
            <w:r>
              <w:rPr>
                <w:rFonts w:hint="eastAsia"/>
                <w:b/>
                <w:color w:val="000000" w:themeColor="text1"/>
                <w:spacing w:val="-10"/>
                <w:szCs w:val="21"/>
              </w:rPr>
              <w:sym w:font="Wingdings 2" w:char="0052"/>
            </w:r>
            <w:r>
              <w:rPr>
                <w:b/>
                <w:color w:val="000000" w:themeColor="text1"/>
                <w:spacing w:val="-10"/>
                <w:sz w:val="22"/>
                <w:szCs w:val="22"/>
              </w:rPr>
              <w:t xml:space="preserve">QMS    </w:t>
            </w:r>
            <w:r>
              <w:rPr>
                <w:rFonts w:hint="eastAsia"/>
                <w:b/>
                <w:color w:val="000000" w:themeColor="text1"/>
                <w:spacing w:val="-10"/>
                <w:szCs w:val="21"/>
              </w:rPr>
              <w:t>□</w:t>
            </w:r>
            <w:r>
              <w:rPr>
                <w:b/>
                <w:color w:val="000000" w:themeColor="text1"/>
                <w:spacing w:val="-10"/>
                <w:sz w:val="22"/>
                <w:szCs w:val="22"/>
              </w:rPr>
              <w:t xml:space="preserve">50430   </w:t>
            </w:r>
            <w:r>
              <w:rPr>
                <w:rFonts w:hint="eastAsia"/>
                <w:b/>
                <w:color w:val="000000" w:themeColor="text1"/>
                <w:spacing w:val="-10"/>
                <w:szCs w:val="21"/>
              </w:rPr>
              <w:sym w:font="Wingdings 2" w:char="0052"/>
            </w:r>
            <w:r>
              <w:rPr>
                <w:b/>
                <w:color w:val="000000" w:themeColor="text1"/>
                <w:spacing w:val="-10"/>
                <w:sz w:val="22"/>
                <w:szCs w:val="22"/>
              </w:rPr>
              <w:t xml:space="preserve">EMS </w:t>
            </w:r>
            <w:r>
              <w:rPr>
                <w:rFonts w:hint="eastAsia"/>
                <w:b/>
                <w:color w:val="000000" w:themeColor="text1"/>
                <w:spacing w:val="-10"/>
                <w:szCs w:val="21"/>
              </w:rPr>
              <w:sym w:font="Wingdings 2" w:char="0052"/>
            </w:r>
            <w:r>
              <w:rPr>
                <w:b/>
                <w:color w:val="000000" w:themeColor="text1"/>
                <w:spacing w:val="-10"/>
                <w:sz w:val="22"/>
                <w:szCs w:val="22"/>
              </w:rPr>
              <w:t>OHSMS</w:t>
            </w:r>
            <w:r>
              <w:rPr>
                <w:rFonts w:hint="eastAsia"/>
                <w:b/>
                <w:color w:val="000000" w:themeColor="text1"/>
                <w:spacing w:val="-10"/>
                <w:sz w:val="22"/>
                <w:szCs w:val="22"/>
              </w:rPr>
              <w:t>的适宜性、充分性、运行有效性，自我完善机制等。管理体系满足适用要求和实现预期结果的能力。</w:t>
            </w:r>
          </w:p>
          <w:p>
            <w:pPr>
              <w:spacing w:line="280" w:lineRule="exact"/>
              <w:rPr>
                <w:b/>
                <w:color w:val="000000" w:themeColor="text1"/>
                <w:spacing w:val="-10"/>
                <w:sz w:val="22"/>
                <w:szCs w:val="22"/>
              </w:rPr>
            </w:pPr>
            <w:r>
              <w:rPr>
                <w:rFonts w:hint="eastAsia"/>
                <w:b/>
                <w:color w:val="000000" w:themeColor="text1"/>
                <w:spacing w:val="-10"/>
                <w:sz w:val="22"/>
                <w:szCs w:val="22"/>
              </w:rPr>
              <w:t>（组织实施“过程控制”，满足标准要求和目标，向顾客提供稳定、合格产品，满足适用的质量</w:t>
            </w:r>
            <w:r>
              <w:rPr>
                <w:b/>
                <w:color w:val="000000" w:themeColor="text1"/>
                <w:spacing w:val="-10"/>
                <w:sz w:val="22"/>
                <w:szCs w:val="22"/>
              </w:rPr>
              <w:t>/</w:t>
            </w:r>
            <w:r>
              <w:rPr>
                <w:rFonts w:hint="eastAsia"/>
                <w:b/>
                <w:color w:val="000000" w:themeColor="text1"/>
                <w:spacing w:val="-10"/>
                <w:sz w:val="22"/>
                <w:szCs w:val="22"/>
              </w:rPr>
              <w:t>环境</w:t>
            </w:r>
            <w:r>
              <w:rPr>
                <w:b/>
                <w:color w:val="000000" w:themeColor="text1"/>
                <w:spacing w:val="-10"/>
                <w:sz w:val="22"/>
                <w:szCs w:val="22"/>
              </w:rPr>
              <w:t>/</w:t>
            </w:r>
            <w:r>
              <w:rPr>
                <w:rFonts w:hint="eastAsia"/>
                <w:b/>
                <w:color w:val="000000" w:themeColor="text1"/>
                <w:spacing w:val="-10"/>
                <w:sz w:val="22"/>
                <w:szCs w:val="22"/>
              </w:rPr>
              <w:t>职业健康安全法规要求，防止污染、重大事故和持续改进的情况以及对周边环境产生的影响，措施的有效性）</w:t>
            </w:r>
          </w:p>
          <w:p>
            <w:pPr>
              <w:spacing w:line="280" w:lineRule="exact"/>
              <w:rPr>
                <w:b/>
                <w:color w:val="000000" w:themeColor="text1"/>
                <w:spacing w:val="-10"/>
                <w:sz w:val="22"/>
                <w:szCs w:val="22"/>
              </w:rPr>
            </w:pPr>
            <w:r>
              <w:rPr>
                <w:rFonts w:hint="eastAsia"/>
                <w:b/>
                <w:color w:val="000000" w:themeColor="text1"/>
                <w:spacing w:val="-10"/>
                <w:sz w:val="22"/>
                <w:szCs w:val="22"/>
              </w:rPr>
              <w:sym w:font="Wingdings 2" w:char="0052"/>
            </w:r>
            <w:r>
              <w:rPr>
                <w:b/>
                <w:color w:val="000000" w:themeColor="text1"/>
                <w:spacing w:val="-10"/>
                <w:sz w:val="22"/>
                <w:szCs w:val="22"/>
              </w:rPr>
              <w:t xml:space="preserve">QMS  </w:t>
            </w:r>
            <w:r>
              <w:rPr>
                <w:rFonts w:hint="eastAsia"/>
                <w:b/>
                <w:color w:val="000000" w:themeColor="text1"/>
                <w:spacing w:val="-10"/>
                <w:sz w:val="22"/>
                <w:szCs w:val="22"/>
              </w:rPr>
              <w:t>□</w:t>
            </w:r>
            <w:r>
              <w:rPr>
                <w:b/>
                <w:color w:val="000000" w:themeColor="text1"/>
                <w:spacing w:val="-10"/>
                <w:sz w:val="22"/>
                <w:szCs w:val="22"/>
              </w:rPr>
              <w:t xml:space="preserve">50430 </w:t>
            </w:r>
            <w:r>
              <w:rPr>
                <w:rFonts w:hint="eastAsia"/>
                <w:b/>
                <w:color w:val="000000" w:themeColor="text1"/>
                <w:spacing w:val="-10"/>
                <w:sz w:val="22"/>
                <w:szCs w:val="22"/>
              </w:rPr>
              <w:sym w:font="Wingdings 2" w:char="0052"/>
            </w:r>
            <w:r>
              <w:rPr>
                <w:b/>
                <w:color w:val="000000" w:themeColor="text1"/>
                <w:spacing w:val="-10"/>
                <w:sz w:val="22"/>
                <w:szCs w:val="22"/>
              </w:rPr>
              <w:t xml:space="preserve">EMS  </w:t>
            </w:r>
            <w:r>
              <w:rPr>
                <w:rFonts w:hint="eastAsia"/>
                <w:b/>
                <w:color w:val="000000" w:themeColor="text1"/>
                <w:spacing w:val="-10"/>
                <w:sz w:val="22"/>
                <w:szCs w:val="22"/>
              </w:rPr>
              <w:sym w:font="Wingdings 2" w:char="0052"/>
            </w:r>
            <w:r>
              <w:rPr>
                <w:b/>
                <w:color w:val="000000" w:themeColor="text1"/>
                <w:spacing w:val="-10"/>
                <w:sz w:val="22"/>
                <w:szCs w:val="22"/>
              </w:rPr>
              <w:t>OHSMS</w:t>
            </w:r>
            <w:r>
              <w:rPr>
                <w:rFonts w:hint="eastAsia"/>
                <w:b/>
                <w:color w:val="000000" w:themeColor="text1"/>
                <w:spacing w:val="-10"/>
                <w:sz w:val="22"/>
                <w:szCs w:val="22"/>
              </w:rPr>
              <w:t>持续的符合性及运行的有效性，以及与认证范围的持续相关性和适宜性及自我完善机制等。</w:t>
            </w:r>
          </w:p>
          <w:p>
            <w:pPr>
              <w:spacing w:line="240" w:lineRule="exact"/>
              <w:rPr>
                <w:b/>
                <w:color w:val="000000" w:themeColor="text1"/>
                <w:sz w:val="28"/>
                <w:szCs w:val="28"/>
              </w:rPr>
            </w:pPr>
            <w:r>
              <w:rPr>
                <w:rFonts w:hint="eastAsia"/>
                <w:b/>
                <w:color w:val="000000" w:themeColor="text1"/>
                <w:spacing w:val="-10"/>
                <w:sz w:val="22"/>
                <w:szCs w:val="22"/>
              </w:rPr>
              <w:t>该公司建立并实施的质量、环境、职业健康安全管理体系基本符合标准要求，对可能存在的重要风险基本可以得到有效控制，</w:t>
            </w:r>
            <w:r>
              <w:rPr>
                <w:rFonts w:hint="eastAsia"/>
                <w:b/>
                <w:color w:val="000000" w:themeColor="text1"/>
                <w:spacing w:val="-10"/>
                <w:sz w:val="22"/>
                <w:szCs w:val="22"/>
                <w:lang w:val="en-US" w:eastAsia="zh-CN"/>
              </w:rPr>
              <w:t>产品</w:t>
            </w:r>
            <w:r>
              <w:rPr>
                <w:rFonts w:hint="eastAsia"/>
                <w:b/>
                <w:color w:val="000000" w:themeColor="text1"/>
                <w:spacing w:val="-10"/>
                <w:sz w:val="22"/>
                <w:szCs w:val="22"/>
              </w:rPr>
              <w:t>质量稳定，没有出现过质量、环境和职业健康安全事故以及顾客投诉等事件，该公司初步建立了自我完善和自我改进机制，管理体系运行基本有效。现场开具的</w:t>
            </w:r>
            <w:r>
              <w:rPr>
                <w:rFonts w:hint="eastAsia"/>
                <w:b/>
                <w:color w:val="000000" w:themeColor="text1"/>
                <w:spacing w:val="-10"/>
                <w:sz w:val="22"/>
                <w:szCs w:val="22"/>
                <w:lang w:val="en-US" w:eastAsia="zh-CN"/>
              </w:rPr>
              <w:t>3</w:t>
            </w:r>
            <w:r>
              <w:rPr>
                <w:rFonts w:hint="eastAsia"/>
                <w:b/>
                <w:color w:val="000000" w:themeColor="text1"/>
                <w:spacing w:val="-10"/>
                <w:sz w:val="22"/>
                <w:szCs w:val="22"/>
              </w:rPr>
              <w:t>项一般不符合在规定的期限内采取纠正措施并经审核组书面验证有效，同意推荐该公司质量、环境、管理体系认证注册。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9" w:hRule="atLeast"/>
        </w:trPr>
        <w:tc>
          <w:tcPr>
            <w:tcW w:w="10080" w:type="dxa"/>
            <w:tcBorders>
              <w:top w:val="single" w:color="auto" w:sz="4" w:space="0"/>
              <w:left w:val="single" w:color="auto" w:sz="4" w:space="0"/>
              <w:bottom w:val="single" w:color="auto" w:sz="4" w:space="0"/>
              <w:right w:val="single" w:color="auto" w:sz="4" w:space="0"/>
            </w:tcBorders>
          </w:tcPr>
          <w:p>
            <w:pPr>
              <w:rPr>
                <w:b/>
                <w:color w:val="000000" w:themeColor="text1"/>
              </w:rPr>
            </w:pPr>
            <w:r>
              <w:rPr>
                <w:b/>
                <w:color w:val="000000" w:themeColor="text1"/>
              </w:rPr>
              <w:t>2.</w:t>
            </w:r>
            <w:r>
              <w:rPr>
                <w:rFonts w:hint="eastAsia"/>
                <w:b/>
                <w:color w:val="000000" w:themeColor="text1"/>
              </w:rPr>
              <w:t>对审核范围适宜性结论</w:t>
            </w:r>
          </w:p>
          <w:p>
            <w:pPr>
              <w:rPr>
                <w:b/>
                <w:color w:val="000000" w:themeColor="text1"/>
              </w:rPr>
            </w:pPr>
            <w:r>
              <w:rPr>
                <w:rFonts w:hint="eastAsia" w:ascii="宋体" w:hAnsi="宋体"/>
                <w:b/>
                <w:color w:val="000000" w:themeColor="text1"/>
                <w:spacing w:val="-10"/>
                <w:szCs w:val="21"/>
              </w:rPr>
              <w:t>■</w:t>
            </w:r>
            <w:r>
              <w:rPr>
                <w:rFonts w:hint="eastAsia"/>
                <w:b/>
                <w:color w:val="000000" w:themeColor="text1"/>
              </w:rPr>
              <w:t>审核范围适宜，与申请范围一致</w:t>
            </w:r>
          </w:p>
          <w:p>
            <w:pPr>
              <w:rPr>
                <w:b/>
                <w:color w:val="000000" w:themeColor="text1"/>
              </w:rPr>
            </w:pPr>
            <w:r>
              <w:rPr>
                <w:rFonts w:hint="eastAsia"/>
                <w:b/>
                <w:color w:val="000000" w:themeColor="text1"/>
                <w:spacing w:val="-10"/>
                <w:szCs w:val="21"/>
              </w:rPr>
              <w:sym w:font="Wingdings 2" w:char="0052"/>
            </w:r>
            <w:r>
              <w:rPr>
                <w:rFonts w:hint="eastAsia"/>
                <w:b/>
                <w:color w:val="000000" w:themeColor="text1"/>
              </w:rPr>
              <w:t>审核范围变更，</w:t>
            </w:r>
          </w:p>
          <w:p>
            <w:pPr>
              <w:spacing w:line="320" w:lineRule="exact"/>
              <w:rPr>
                <w:rFonts w:ascii="宋体" w:hAnsi="宋体"/>
                <w:b/>
                <w:color w:val="000000" w:themeColor="text1"/>
                <w:u w:val="single"/>
              </w:rPr>
            </w:pPr>
            <w:r>
              <w:rPr>
                <w:rFonts w:hint="eastAsia" w:ascii="宋体" w:hAnsi="宋体"/>
                <w:b/>
                <w:color w:val="000000" w:themeColor="text1"/>
              </w:rPr>
              <w:t>QMS:</w:t>
            </w:r>
          </w:p>
          <w:p>
            <w:pPr>
              <w:spacing w:line="320" w:lineRule="exact"/>
              <w:rPr>
                <w:rFonts w:ascii="宋体" w:hAnsi="宋体"/>
                <w:b/>
                <w:color w:val="000000" w:themeColor="text1"/>
                <w:u w:val="single"/>
                <w:lang w:val="en-GB"/>
              </w:rPr>
            </w:pPr>
            <w:r>
              <w:rPr>
                <w:rFonts w:hint="eastAsia" w:ascii="宋体" w:hAnsi="宋体"/>
                <w:b/>
                <w:color w:val="000000" w:themeColor="text1"/>
              </w:rPr>
              <w:t>EMS</w:t>
            </w:r>
            <w:r>
              <w:rPr>
                <w:rFonts w:hint="eastAsia" w:ascii="宋体" w:hAnsi="宋体"/>
                <w:b/>
                <w:color w:val="000000" w:themeColor="text1"/>
                <w:lang w:val="en-GB"/>
              </w:rPr>
              <w:t>:</w:t>
            </w:r>
          </w:p>
          <w:p>
            <w:pPr>
              <w:spacing w:line="320" w:lineRule="exact"/>
              <w:rPr>
                <w:rFonts w:ascii="宋体" w:hAnsi="宋体"/>
                <w:b/>
                <w:color w:val="000000" w:themeColor="text1"/>
                <w:u w:val="single"/>
                <w:lang w:val="en-GB"/>
              </w:rPr>
            </w:pPr>
            <w:r>
              <w:rPr>
                <w:rFonts w:hint="eastAsia" w:ascii="宋体" w:hAnsi="宋体"/>
                <w:b/>
                <w:color w:val="000000" w:themeColor="text1"/>
              </w:rPr>
              <w:t>OHSMS</w:t>
            </w:r>
            <w:r>
              <w:rPr>
                <w:rFonts w:hint="eastAsia" w:ascii="宋体" w:hAnsi="宋体"/>
                <w:b/>
                <w:color w:val="000000" w:themeColor="text1"/>
                <w:lang w:val="en-G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0" w:hRule="atLeast"/>
        </w:trPr>
        <w:tc>
          <w:tcPr>
            <w:tcW w:w="10080" w:type="dxa"/>
            <w:tcBorders>
              <w:top w:val="single" w:color="auto" w:sz="4" w:space="0"/>
              <w:left w:val="single" w:color="auto" w:sz="4" w:space="0"/>
              <w:bottom w:val="single" w:color="auto" w:sz="4" w:space="0"/>
              <w:right w:val="single" w:color="auto" w:sz="4" w:space="0"/>
            </w:tcBorders>
          </w:tcPr>
          <w:p>
            <w:pPr>
              <w:rPr>
                <w:b/>
                <w:color w:val="000000" w:themeColor="text1"/>
                <w:sz w:val="16"/>
                <w:szCs w:val="16"/>
              </w:rPr>
            </w:pPr>
            <w:r>
              <w:rPr>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pPr>
              <w:rPr>
                <w:b/>
                <w:color w:val="000000" w:themeColor="text1"/>
              </w:rPr>
            </w:pPr>
            <w:r>
              <w:rPr>
                <w:rFonts w:hint="eastAsia"/>
                <w:b/>
                <w:color w:val="000000" w:themeColor="text1"/>
                <w:spacing w:val="-10"/>
                <w:szCs w:val="21"/>
              </w:rPr>
              <w:t>□</w:t>
            </w:r>
            <w:r>
              <w:rPr>
                <w:rFonts w:hint="eastAsia"/>
                <w:b/>
                <w:color w:val="000000" w:themeColor="text1"/>
              </w:rPr>
              <w:t>推荐认证注册</w:t>
            </w:r>
            <w:r>
              <w:rPr>
                <w:b/>
                <w:color w:val="000000" w:themeColor="text1"/>
                <w:szCs w:val="21"/>
              </w:rPr>
              <w:t>(</w:t>
            </w:r>
            <w:r>
              <w:rPr>
                <w:rFonts w:hint="eastAsia"/>
                <w:b/>
                <w:color w:val="000000" w:themeColor="text1"/>
                <w:spacing w:val="-10"/>
                <w:szCs w:val="21"/>
              </w:rPr>
              <w:t>□</w:t>
            </w:r>
            <w:r>
              <w:rPr>
                <w:b/>
                <w:color w:val="000000" w:themeColor="text1"/>
                <w:szCs w:val="21"/>
              </w:rPr>
              <w:t xml:space="preserve">QMS  </w:t>
            </w:r>
            <w:r>
              <w:rPr>
                <w:rFonts w:hint="eastAsia"/>
                <w:b/>
                <w:color w:val="000000" w:themeColor="text1"/>
                <w:spacing w:val="-10"/>
                <w:szCs w:val="21"/>
              </w:rPr>
              <w:t>□</w:t>
            </w:r>
            <w:r>
              <w:rPr>
                <w:b/>
                <w:color w:val="000000" w:themeColor="text1"/>
                <w:szCs w:val="21"/>
              </w:rPr>
              <w:t xml:space="preserve">EMS   </w:t>
            </w:r>
            <w:r>
              <w:rPr>
                <w:rFonts w:hint="eastAsia"/>
                <w:b/>
                <w:color w:val="000000" w:themeColor="text1"/>
                <w:spacing w:val="-10"/>
                <w:szCs w:val="21"/>
              </w:rPr>
              <w:t>□</w:t>
            </w:r>
            <w:r>
              <w:rPr>
                <w:b/>
                <w:color w:val="000000" w:themeColor="text1"/>
                <w:szCs w:val="21"/>
              </w:rPr>
              <w:t>OHSMS)</w:t>
            </w:r>
          </w:p>
          <w:p>
            <w:pPr>
              <w:rPr>
                <w:b/>
                <w:color w:val="000000" w:themeColor="text1"/>
                <w:spacing w:val="-10"/>
                <w:sz w:val="22"/>
                <w:szCs w:val="22"/>
              </w:rPr>
            </w:pPr>
            <w:r>
              <w:rPr>
                <w:rFonts w:hint="eastAsia" w:ascii="宋体" w:hAnsi="宋体"/>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b/>
                <w:color w:val="000000" w:themeColor="text1"/>
                <w:szCs w:val="21"/>
              </w:rPr>
              <w:t>(</w:t>
            </w:r>
            <w:r>
              <w:rPr>
                <w:rFonts w:hint="eastAsia" w:ascii="宋体" w:hAnsi="宋体"/>
                <w:b/>
                <w:color w:val="000000" w:themeColor="text1"/>
                <w:spacing w:val="-10"/>
                <w:szCs w:val="21"/>
              </w:rPr>
              <w:t>■</w:t>
            </w:r>
            <w:r>
              <w:rPr>
                <w:b/>
                <w:color w:val="000000" w:themeColor="text1"/>
                <w:szCs w:val="21"/>
              </w:rPr>
              <w:t xml:space="preserve">QMS </w:t>
            </w:r>
            <w:r>
              <w:rPr>
                <w:rFonts w:hint="eastAsia" w:ascii="宋体" w:hAnsi="宋体"/>
                <w:b/>
                <w:color w:val="000000" w:themeColor="text1"/>
                <w:spacing w:val="-10"/>
                <w:szCs w:val="21"/>
              </w:rPr>
              <w:t>■</w:t>
            </w:r>
            <w:r>
              <w:rPr>
                <w:b/>
                <w:color w:val="000000" w:themeColor="text1"/>
                <w:szCs w:val="21"/>
              </w:rPr>
              <w:t xml:space="preserve">EMS  </w:t>
            </w:r>
            <w:r>
              <w:rPr>
                <w:rFonts w:hint="eastAsia" w:ascii="宋体" w:hAnsi="宋体"/>
                <w:b/>
                <w:color w:val="000000" w:themeColor="text1"/>
                <w:spacing w:val="-10"/>
                <w:szCs w:val="21"/>
              </w:rPr>
              <w:t>■</w:t>
            </w:r>
            <w:r>
              <w:rPr>
                <w:b/>
                <w:color w:val="000000" w:themeColor="text1"/>
                <w:szCs w:val="21"/>
              </w:rPr>
              <w:t>OHSMS  )</w:t>
            </w:r>
          </w:p>
          <w:p>
            <w:pPr>
              <w:rPr>
                <w:b/>
                <w:color w:val="000000" w:themeColor="text1"/>
                <w:spacing w:val="-4"/>
                <w:szCs w:val="21"/>
              </w:rPr>
            </w:pPr>
            <w:r>
              <w:rPr>
                <w:rFonts w:hint="eastAsia"/>
                <w:b/>
                <w:color w:val="000000" w:themeColor="text1"/>
                <w:spacing w:val="-10"/>
                <w:szCs w:val="21"/>
              </w:rPr>
              <w:sym w:font="Wingdings 2" w:char="00A3"/>
            </w:r>
            <w:r>
              <w:rPr>
                <w:rFonts w:hint="eastAsia"/>
                <w:b/>
                <w:color w:val="000000" w:themeColor="text1"/>
              </w:rPr>
              <w:t>推荐保持认证注册</w:t>
            </w:r>
            <w:r>
              <w:rPr>
                <w:b/>
                <w:color w:val="000000" w:themeColor="text1"/>
                <w:szCs w:val="21"/>
              </w:rPr>
              <w:t>(</w:t>
            </w:r>
            <w:r>
              <w:rPr>
                <w:rFonts w:hint="eastAsia"/>
                <w:b/>
                <w:color w:val="000000" w:themeColor="text1"/>
                <w:spacing w:val="-10"/>
                <w:szCs w:val="21"/>
              </w:rPr>
              <w:t>□</w:t>
            </w:r>
            <w:r>
              <w:rPr>
                <w:b/>
                <w:color w:val="000000" w:themeColor="text1"/>
                <w:szCs w:val="21"/>
              </w:rPr>
              <w:t xml:space="preserve">QMS  </w:t>
            </w:r>
            <w:r>
              <w:rPr>
                <w:rFonts w:hint="eastAsia"/>
                <w:b/>
                <w:color w:val="000000" w:themeColor="text1"/>
                <w:spacing w:val="-10"/>
                <w:szCs w:val="21"/>
              </w:rPr>
              <w:t>□</w:t>
            </w:r>
            <w:r>
              <w:rPr>
                <w:b/>
                <w:color w:val="000000" w:themeColor="text1"/>
                <w:szCs w:val="21"/>
              </w:rPr>
              <w:t xml:space="preserve">EMS   </w:t>
            </w:r>
            <w:r>
              <w:rPr>
                <w:rFonts w:hint="eastAsia"/>
                <w:b/>
                <w:color w:val="000000" w:themeColor="text1"/>
                <w:spacing w:val="-10"/>
                <w:szCs w:val="21"/>
              </w:rPr>
              <w:t>□</w:t>
            </w:r>
            <w:r>
              <w:rPr>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b/>
                <w:color w:val="000000" w:themeColor="text1"/>
                <w:szCs w:val="21"/>
              </w:rPr>
              <w:t>(</w:t>
            </w:r>
            <w:r>
              <w:rPr>
                <w:rFonts w:hint="eastAsia"/>
                <w:b/>
                <w:color w:val="000000" w:themeColor="text1"/>
                <w:spacing w:val="-10"/>
                <w:szCs w:val="21"/>
              </w:rPr>
              <w:t>□</w:t>
            </w:r>
            <w:r>
              <w:rPr>
                <w:b/>
                <w:color w:val="000000" w:themeColor="text1"/>
                <w:szCs w:val="21"/>
              </w:rPr>
              <w:t xml:space="preserve">QMS   </w:t>
            </w:r>
            <w:r>
              <w:rPr>
                <w:rFonts w:hint="eastAsia"/>
                <w:b/>
                <w:color w:val="000000" w:themeColor="text1"/>
                <w:spacing w:val="-10"/>
                <w:szCs w:val="21"/>
              </w:rPr>
              <w:t>□</w:t>
            </w:r>
            <w:r>
              <w:rPr>
                <w:b/>
                <w:color w:val="000000" w:themeColor="text1"/>
                <w:szCs w:val="21"/>
              </w:rPr>
              <w:t xml:space="preserve">EMS   </w:t>
            </w:r>
            <w:r>
              <w:rPr>
                <w:rFonts w:hint="eastAsia"/>
                <w:b/>
                <w:color w:val="000000" w:themeColor="text1"/>
                <w:spacing w:val="-10"/>
                <w:szCs w:val="21"/>
              </w:rPr>
              <w:t>□</w:t>
            </w:r>
            <w:r>
              <w:rPr>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b/>
                <w:color w:val="000000" w:themeColor="text1"/>
                <w:szCs w:val="21"/>
              </w:rPr>
              <w:t>(</w:t>
            </w:r>
            <w:r>
              <w:rPr>
                <w:rFonts w:hint="eastAsia"/>
                <w:b/>
                <w:color w:val="000000" w:themeColor="text1"/>
                <w:spacing w:val="-10"/>
                <w:szCs w:val="21"/>
              </w:rPr>
              <w:t>□</w:t>
            </w:r>
            <w:r>
              <w:rPr>
                <w:b/>
                <w:color w:val="000000" w:themeColor="text1"/>
                <w:szCs w:val="21"/>
              </w:rPr>
              <w:t xml:space="preserve">QMS  </w:t>
            </w:r>
            <w:r>
              <w:rPr>
                <w:rFonts w:hint="eastAsia"/>
                <w:b/>
                <w:color w:val="000000" w:themeColor="text1"/>
                <w:spacing w:val="-10"/>
                <w:szCs w:val="21"/>
              </w:rPr>
              <w:t>□</w:t>
            </w:r>
            <w:r>
              <w:rPr>
                <w:b/>
                <w:color w:val="000000" w:themeColor="text1"/>
                <w:szCs w:val="21"/>
              </w:rPr>
              <w:t xml:space="preserve">EMS   </w:t>
            </w:r>
            <w:r>
              <w:rPr>
                <w:rFonts w:hint="eastAsia"/>
                <w:b/>
                <w:color w:val="000000" w:themeColor="text1"/>
                <w:spacing w:val="-10"/>
                <w:szCs w:val="21"/>
              </w:rPr>
              <w:t>□</w:t>
            </w:r>
            <w:r>
              <w:rPr>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b/>
                <w:color w:val="000000" w:themeColor="text1"/>
                <w:szCs w:val="21"/>
              </w:rPr>
              <w:t>(</w:t>
            </w:r>
            <w:r>
              <w:rPr>
                <w:rFonts w:hint="eastAsia"/>
                <w:b/>
                <w:color w:val="000000" w:themeColor="text1"/>
                <w:spacing w:val="-10"/>
                <w:szCs w:val="21"/>
              </w:rPr>
              <w:t>□</w:t>
            </w:r>
            <w:r>
              <w:rPr>
                <w:b/>
                <w:color w:val="000000" w:themeColor="text1"/>
                <w:szCs w:val="21"/>
              </w:rPr>
              <w:t xml:space="preserve">QMS   </w:t>
            </w:r>
            <w:r>
              <w:rPr>
                <w:rFonts w:hint="eastAsia"/>
                <w:b/>
                <w:color w:val="000000" w:themeColor="text1"/>
                <w:spacing w:val="-10"/>
                <w:szCs w:val="21"/>
              </w:rPr>
              <w:t>□</w:t>
            </w:r>
            <w:r>
              <w:rPr>
                <w:b/>
                <w:color w:val="000000" w:themeColor="text1"/>
                <w:szCs w:val="21"/>
              </w:rPr>
              <w:t xml:space="preserve">EMS   </w:t>
            </w:r>
            <w:r>
              <w:rPr>
                <w:rFonts w:hint="eastAsia"/>
                <w:b/>
                <w:color w:val="000000" w:themeColor="text1"/>
                <w:spacing w:val="-10"/>
                <w:szCs w:val="21"/>
              </w:rPr>
              <w:t>□</w:t>
            </w:r>
            <w:r>
              <w:rPr>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b/>
                <w:color w:val="000000" w:themeColor="text1"/>
                <w:szCs w:val="21"/>
              </w:rPr>
              <w:t>(</w:t>
            </w:r>
            <w:r>
              <w:rPr>
                <w:rFonts w:hint="eastAsia"/>
                <w:b/>
                <w:color w:val="000000" w:themeColor="text1"/>
                <w:spacing w:val="-10"/>
                <w:szCs w:val="21"/>
              </w:rPr>
              <w:t>□</w:t>
            </w:r>
            <w:r>
              <w:rPr>
                <w:b/>
                <w:color w:val="000000" w:themeColor="text1"/>
                <w:szCs w:val="21"/>
              </w:rPr>
              <w:t xml:space="preserve">QMS   </w:t>
            </w:r>
            <w:r>
              <w:rPr>
                <w:rFonts w:hint="eastAsia"/>
                <w:b/>
                <w:color w:val="000000" w:themeColor="text1"/>
                <w:spacing w:val="-10"/>
                <w:szCs w:val="21"/>
              </w:rPr>
              <w:t>□</w:t>
            </w:r>
            <w:r>
              <w:rPr>
                <w:b/>
                <w:color w:val="000000" w:themeColor="text1"/>
                <w:szCs w:val="21"/>
              </w:rPr>
              <w:t xml:space="preserve">EMS   </w:t>
            </w:r>
            <w:r>
              <w:rPr>
                <w:rFonts w:hint="eastAsia"/>
                <w:b/>
                <w:color w:val="000000" w:themeColor="text1"/>
                <w:spacing w:val="-10"/>
                <w:szCs w:val="21"/>
              </w:rPr>
              <w:t>□</w:t>
            </w:r>
            <w:r>
              <w:rPr>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b/>
                <w:color w:val="000000" w:themeColor="text1"/>
                <w:szCs w:val="21"/>
              </w:rPr>
              <w:t>(</w:t>
            </w:r>
            <w:r>
              <w:rPr>
                <w:rFonts w:hint="eastAsia"/>
                <w:b/>
                <w:color w:val="000000" w:themeColor="text1"/>
                <w:spacing w:val="-10"/>
                <w:szCs w:val="21"/>
              </w:rPr>
              <w:t>□</w:t>
            </w:r>
            <w:r>
              <w:rPr>
                <w:b/>
                <w:color w:val="000000" w:themeColor="text1"/>
                <w:szCs w:val="21"/>
              </w:rPr>
              <w:t xml:space="preserve">QMS  </w:t>
            </w:r>
            <w:r>
              <w:rPr>
                <w:rFonts w:hint="eastAsia"/>
                <w:b/>
                <w:color w:val="000000" w:themeColor="text1"/>
                <w:spacing w:val="-10"/>
                <w:szCs w:val="21"/>
              </w:rPr>
              <w:t>□</w:t>
            </w:r>
            <w:r>
              <w:rPr>
                <w:b/>
                <w:color w:val="000000" w:themeColor="text1"/>
                <w:szCs w:val="21"/>
              </w:rPr>
              <w:t xml:space="preserve">EMS   </w:t>
            </w:r>
            <w:r>
              <w:rPr>
                <w:rFonts w:hint="eastAsia"/>
                <w:b/>
                <w:color w:val="000000" w:themeColor="text1"/>
                <w:spacing w:val="-10"/>
                <w:szCs w:val="21"/>
              </w:rPr>
              <w:t>□</w:t>
            </w:r>
            <w:r>
              <w:rPr>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b/>
                <w:color w:val="000000" w:themeColor="text1"/>
                <w:spacing w:val="-10"/>
                <w:sz w:val="16"/>
                <w:szCs w:val="16"/>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10080" w:type="dxa"/>
            <w:tcBorders>
              <w:top w:val="single" w:color="auto" w:sz="4" w:space="0"/>
              <w:left w:val="nil"/>
              <w:bottom w:val="nil"/>
              <w:right w:val="nil"/>
            </w:tcBorders>
          </w:tcPr>
          <w:p>
            <w:pPr>
              <w:spacing w:line="360" w:lineRule="auto"/>
              <w:rPr>
                <w:b/>
                <w:color w:val="000000" w:themeColor="text1"/>
              </w:rPr>
            </w:pPr>
            <w:bookmarkStart w:id="20" w:name="_GoBack"/>
            <w:bookmarkEnd w:id="20"/>
          </w:p>
        </w:tc>
      </w:tr>
    </w:tbl>
    <w:p>
      <w:pPr>
        <w:pStyle w:val="8"/>
        <w:spacing w:line="360" w:lineRule="auto"/>
        <w:ind w:left="-67" w:leftChars="-472" w:hanging="924" w:hangingChars="354"/>
        <w:rPr>
          <w:rFonts w:ascii="仿宋" w:hAnsi="仿宋" w:eastAsia="仿宋"/>
          <w:color w:val="000000" w:themeColor="text1"/>
          <w:kern w:val="24"/>
          <w:sz w:val="28"/>
          <w:szCs w:val="28"/>
        </w:rPr>
      </w:pPr>
      <w:r>
        <w:rPr>
          <w:rFonts w:hint="eastAsia"/>
          <w:b/>
          <w:color w:val="000000" w:themeColor="text1"/>
          <w:sz w:val="26"/>
          <w:szCs w:val="26"/>
        </w:rPr>
        <w:t>十一、</w:t>
      </w:r>
      <w:r>
        <w:rPr>
          <w:rFonts w:hint="eastAsia" w:ascii="仿宋" w:hAnsi="仿宋" w:eastAsia="仿宋"/>
          <w:color w:val="000000" w:themeColor="text1"/>
          <w:kern w:val="24"/>
          <w:sz w:val="28"/>
          <w:szCs w:val="28"/>
        </w:rPr>
        <w:t xml:space="preserve">审核基于对可获得信息的抽样过程的免责声明； </w:t>
      </w:r>
    </w:p>
    <w:p>
      <w:pPr>
        <w:snapToGrid w:val="0"/>
        <w:spacing w:line="360" w:lineRule="auto"/>
        <w:ind w:left="-853" w:leftChars="-406" w:firstLine="424" w:firstLineChars="201"/>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firstLine="422" w:firstLineChars="200"/>
        <w:rPr>
          <w:rFonts w:hint="eastAsia"/>
          <w:b/>
          <w:color w:val="000000" w:themeColor="text1"/>
        </w:rPr>
      </w:pPr>
      <w:r>
        <w:rPr>
          <w:rFonts w:hint="eastAsia"/>
          <w:b/>
          <w:color w:val="000000" w:themeColor="text1"/>
        </w:rPr>
        <w:t>一般不符合报告在天</w:t>
      </w:r>
      <w:r>
        <w:rPr>
          <w:b/>
          <w:color w:val="000000" w:themeColor="text1"/>
        </w:rPr>
        <w:t>/</w:t>
      </w:r>
      <w:r>
        <w:rPr>
          <w:rFonts w:hint="eastAsia"/>
          <w:b/>
          <w:color w:val="000000" w:themeColor="text1"/>
        </w:rPr>
        <w:t>严重不符合在天针对不符合原因制定并实施纠正措施。验证方式见不符合项报告。</w:t>
      </w:r>
    </w:p>
    <w:p>
      <w:pPr>
        <w:numPr>
          <w:ilvl w:val="0"/>
          <w:numId w:val="3"/>
        </w:numPr>
        <w:spacing w:line="360" w:lineRule="auto"/>
        <w:ind w:left="-850" w:leftChars="-405" w:firstLine="560" w:firstLineChars="200"/>
        <w:rPr>
          <w:rFonts w:hint="eastAsia"/>
          <w:b/>
          <w:color w:val="000000" w:themeColor="text1"/>
          <w:sz w:val="26"/>
          <w:szCs w:val="26"/>
        </w:rPr>
      </w:pPr>
      <w:r>
        <w:rPr>
          <w:rFonts w:hint="eastAsia" w:ascii="仿宋" w:hAnsi="仿宋" w:eastAsia="仿宋" w:cstheme="minorBidi"/>
          <w:color w:val="000000" w:themeColor="text1"/>
          <w:kern w:val="24"/>
          <w:sz w:val="28"/>
          <w:szCs w:val="28"/>
        </w:rPr>
        <w:t>任何影响审核方案的重要事项</w:t>
      </w:r>
      <w:r>
        <w:rPr>
          <w:rFonts w:hint="eastAsia"/>
          <w:b/>
          <w:color w:val="000000" w:themeColor="text1"/>
          <w:sz w:val="26"/>
          <w:szCs w:val="26"/>
        </w:rPr>
        <w:t>：无</w:t>
      </w:r>
    </w:p>
    <w:p>
      <w:pPr>
        <w:pStyle w:val="2"/>
        <w:rPr>
          <w:rFonts w:hint="eastAsia"/>
          <w:b/>
          <w:color w:val="000000" w:themeColor="text1"/>
          <w:sz w:val="26"/>
          <w:szCs w:val="26"/>
        </w:rPr>
      </w:pPr>
    </w:p>
    <w:p>
      <w:pPr>
        <w:pStyle w:val="3"/>
        <w:rPr>
          <w:rFonts w:hint="eastAsia"/>
          <w:b/>
          <w:color w:val="000000" w:themeColor="text1"/>
          <w:sz w:val="26"/>
          <w:szCs w:val="26"/>
        </w:rPr>
      </w:pPr>
    </w:p>
    <w:p>
      <w:pPr>
        <w:pStyle w:val="3"/>
        <w:rPr>
          <w:rFonts w:hint="eastAsia"/>
          <w:b/>
          <w:color w:val="000000" w:themeColor="text1"/>
          <w:sz w:val="26"/>
          <w:szCs w:val="26"/>
        </w:rPr>
      </w:pPr>
    </w:p>
    <w:p>
      <w:pPr>
        <w:snapToGrid w:val="0"/>
        <w:spacing w:afterLines="50" w:line="360" w:lineRule="auto"/>
        <w:rPr>
          <w:b/>
          <w:color w:val="000000" w:themeColor="text1"/>
          <w:sz w:val="16"/>
          <w:szCs w:val="16"/>
        </w:rPr>
      </w:pPr>
      <w:r>
        <w:rPr>
          <w:rFonts w:hint="eastAsia"/>
          <w:b/>
          <w:color w:val="000000" w:themeColor="text1"/>
          <w:sz w:val="26"/>
          <w:szCs w:val="26"/>
        </w:rPr>
        <w:t>十四、审核组签字</w:t>
      </w:r>
    </w:p>
    <w:p>
      <w:pPr>
        <w:snapToGrid w:val="0"/>
        <w:spacing w:afterLines="50" w:line="360" w:lineRule="auto"/>
        <w:ind w:left="1" w:leftChars="-32" w:hanging="68" w:hangingChars="26"/>
        <w:rPr>
          <w:b/>
          <w:color w:val="000000" w:themeColor="text1"/>
          <w:sz w:val="26"/>
          <w:szCs w:val="26"/>
        </w:rPr>
      </w:pPr>
      <w:r>
        <w:rPr>
          <w:rFonts w:hint="eastAsia"/>
          <w:b/>
          <w:color w:val="000000" w:themeColor="text1"/>
          <w:sz w:val="26"/>
          <w:szCs w:val="26"/>
        </w:rPr>
        <w:t>审核组组长（签名）：</w:t>
      </w:r>
    </w:p>
    <w:p>
      <w:pPr>
        <w:snapToGrid w:val="0"/>
        <w:spacing w:beforeLines="50" w:line="360" w:lineRule="auto"/>
        <w:ind w:firstLine="527" w:firstLineChars="250"/>
        <w:rPr>
          <w:b/>
          <w:color w:val="000000" w:themeColor="text1"/>
        </w:rPr>
      </w:pPr>
    </w:p>
    <w:p>
      <w:pPr>
        <w:snapToGrid w:val="0"/>
        <w:spacing w:afterLines="50" w:line="360" w:lineRule="auto"/>
        <w:ind w:left="1" w:leftChars="-32" w:hanging="68" w:hangingChars="26"/>
        <w:rPr>
          <w:b/>
          <w:color w:val="000000" w:themeColor="text1"/>
          <w:sz w:val="26"/>
          <w:szCs w:val="26"/>
        </w:rPr>
      </w:pPr>
      <w:r>
        <w:rPr>
          <w:rFonts w:hint="eastAsia"/>
          <w:b/>
          <w:color w:val="000000" w:themeColor="text1"/>
          <w:sz w:val="26"/>
          <w:szCs w:val="26"/>
        </w:rPr>
        <w:t>审核组组员（签名）：</w:t>
      </w:r>
    </w:p>
    <w:p>
      <w:pPr>
        <w:pStyle w:val="13"/>
        <w:snapToGrid w:val="0"/>
        <w:spacing w:line="360" w:lineRule="auto"/>
        <w:ind w:left="3515" w:firstLine="0" w:firstLineChars="0"/>
        <w:rPr>
          <w:b/>
          <w:color w:val="000000" w:themeColor="text1"/>
          <w:sz w:val="16"/>
          <w:szCs w:val="16"/>
        </w:rPr>
      </w:pPr>
      <w:r>
        <w:rPr>
          <w:rFonts w:hint="eastAsia" w:ascii="宋体" w:hAnsi="宋体"/>
          <w:color w:val="000000" w:themeColor="text1"/>
          <w:szCs w:val="16"/>
          <w:highlight w:val="lightGray"/>
        </w:rPr>
        <w:t>日期</w:t>
      </w:r>
      <w:r>
        <w:rPr>
          <w:rFonts w:hint="eastAsia" w:asciiTheme="minorEastAsia" w:hAnsiTheme="minorEastAsia" w:eastAsiaTheme="minorEastAsia"/>
          <w:b/>
          <w:color w:val="000000" w:themeColor="text1"/>
        </w:rPr>
        <w:t xml:space="preserve">  2020年</w:t>
      </w:r>
      <w:r>
        <w:rPr>
          <w:rFonts w:hint="eastAsia" w:asciiTheme="minorEastAsia" w:hAnsiTheme="minorEastAsia" w:eastAsiaTheme="minorEastAsia"/>
          <w:b/>
          <w:color w:val="000000" w:themeColor="text1"/>
          <w:lang w:val="en-US" w:eastAsia="zh-CN"/>
        </w:rPr>
        <w:t>12</w:t>
      </w:r>
      <w:r>
        <w:rPr>
          <w:rFonts w:hint="eastAsia" w:asciiTheme="minorEastAsia" w:hAnsiTheme="minorEastAsia" w:eastAsiaTheme="minorEastAsia"/>
          <w:b/>
          <w:color w:val="000000" w:themeColor="text1"/>
        </w:rPr>
        <w:t>月</w:t>
      </w:r>
      <w:r>
        <w:rPr>
          <w:rFonts w:hint="eastAsia" w:asciiTheme="minorEastAsia" w:hAnsiTheme="minorEastAsia" w:eastAsiaTheme="minorEastAsia"/>
          <w:b/>
          <w:color w:val="000000" w:themeColor="text1"/>
          <w:lang w:val="en-US" w:eastAsia="zh-CN"/>
        </w:rPr>
        <w:t>10</w:t>
      </w:r>
      <w:r>
        <w:rPr>
          <w:rFonts w:hint="eastAsia" w:asciiTheme="minorEastAsia" w:hAnsiTheme="minorEastAsia" w:eastAsiaTheme="minorEastAsia"/>
          <w:b/>
          <w:color w:val="000000" w:themeColor="text1"/>
        </w:rPr>
        <w:t>日</w:t>
      </w:r>
    </w:p>
    <w:p>
      <w:pPr>
        <w:spacing w:beforeLines="50" w:afterLines="50"/>
        <w:ind w:left="1" w:leftChars="-405" w:hanging="851" w:hangingChars="326"/>
        <w:rPr>
          <w:b/>
          <w:color w:val="000000" w:themeColor="text1"/>
          <w:sz w:val="26"/>
          <w:szCs w:val="26"/>
        </w:rPr>
      </w:pPr>
      <w:r>
        <w:rPr>
          <w:rFonts w:hint="eastAsia"/>
          <w:b/>
          <w:color w:val="000000" w:themeColor="text1"/>
          <w:sz w:val="26"/>
          <w:szCs w:val="26"/>
        </w:rPr>
        <w:t>十五、纠正措施验证结论：</w:t>
      </w:r>
    </w:p>
    <w:p>
      <w:pPr>
        <w:snapToGrid w:val="0"/>
        <w:spacing w:beforeLines="50" w:afterLines="50" w:line="360" w:lineRule="auto"/>
        <w:ind w:leftChars="-202" w:hanging="424" w:hangingChars="201"/>
        <w:rPr>
          <w:b/>
          <w:color w:val="000000" w:themeColor="text1"/>
          <w:sz w:val="26"/>
          <w:szCs w:val="26"/>
        </w:rPr>
      </w:pPr>
      <w:r>
        <w:rPr>
          <w:b/>
          <w:bCs/>
          <w:color w:val="000000" w:themeColor="text1"/>
          <w:szCs w:val="21"/>
        </w:rPr>
        <w:t xml:space="preserve">1.  </w:t>
      </w:r>
      <w:r>
        <w:rPr>
          <w:rFonts w:hint="eastAsia"/>
          <w:b/>
          <w:bCs/>
          <w:color w:val="000000" w:themeColor="text1"/>
          <w:szCs w:val="21"/>
        </w:rPr>
        <w:t>审核中发现的</w:t>
      </w:r>
      <w:r>
        <w:rPr>
          <w:rFonts w:hint="eastAsia" w:ascii="宋体" w:hAnsi="宋体"/>
          <w:b/>
          <w:color w:val="000000" w:themeColor="text1"/>
          <w:spacing w:val="-10"/>
          <w:szCs w:val="21"/>
        </w:rPr>
        <w:t>■</w:t>
      </w:r>
      <w:r>
        <w:rPr>
          <w:b/>
          <w:color w:val="000000" w:themeColor="text1"/>
          <w:szCs w:val="21"/>
        </w:rPr>
        <w:t xml:space="preserve">QMS( </w:t>
      </w:r>
      <w:r>
        <w:rPr>
          <w:rFonts w:hint="eastAsia"/>
          <w:b/>
          <w:color w:val="000000" w:themeColor="text1"/>
          <w:szCs w:val="21"/>
          <w:lang w:val="en-US" w:eastAsia="zh-CN"/>
        </w:rPr>
        <w:t>3</w:t>
      </w:r>
      <w:r>
        <w:rPr>
          <w:b/>
          <w:color w:val="000000" w:themeColor="text1"/>
          <w:szCs w:val="21"/>
        </w:rPr>
        <w:t xml:space="preserve"> )</w:t>
      </w:r>
      <w:r>
        <w:rPr>
          <w:rFonts w:hint="eastAsia"/>
          <w:b/>
          <w:color w:val="000000" w:themeColor="text1"/>
          <w:szCs w:val="21"/>
        </w:rPr>
        <w:t>个一般不符合，</w:t>
      </w:r>
      <w:r>
        <w:rPr>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sym w:font="Wingdings 2" w:char="0052"/>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b/>
          <w:color w:val="000000" w:themeColor="text1"/>
          <w:szCs w:val="21"/>
        </w:rPr>
        <w:t>50430(  )</w:t>
      </w:r>
      <w:r>
        <w:rPr>
          <w:rFonts w:hint="eastAsia"/>
          <w:b/>
          <w:color w:val="000000" w:themeColor="text1"/>
          <w:szCs w:val="21"/>
        </w:rPr>
        <w:t>个一般不符合，</w:t>
      </w:r>
      <w:r>
        <w:rPr>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sym w:font="Wingdings 2" w:char="0052"/>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r>
        <w:rPr>
          <w:rFonts w:hint="eastAsia"/>
          <w:b/>
          <w:bCs/>
          <w:color w:val="000000" w:themeColor="text1"/>
          <w:szCs w:val="21"/>
        </w:rPr>
        <w:t>审核中发现的</w:t>
      </w:r>
      <w:r>
        <w:rPr>
          <w:rFonts w:hint="eastAsia"/>
          <w:b/>
          <w:color w:val="000000" w:themeColor="text1"/>
          <w:spacing w:val="-10"/>
          <w:szCs w:val="21"/>
        </w:rPr>
        <w:sym w:font="Wingdings 2" w:char="0052"/>
      </w:r>
      <w:r>
        <w:rPr>
          <w:b/>
          <w:color w:val="000000" w:themeColor="text1"/>
          <w:szCs w:val="21"/>
        </w:rPr>
        <w:t xml:space="preserve">EMS( </w:t>
      </w:r>
      <w:r>
        <w:rPr>
          <w:rFonts w:hint="eastAsia"/>
          <w:b/>
          <w:color w:val="000000" w:themeColor="text1"/>
          <w:szCs w:val="21"/>
          <w:lang w:val="en-US" w:eastAsia="zh-CN"/>
        </w:rPr>
        <w:t>1</w:t>
      </w:r>
      <w:r>
        <w:rPr>
          <w:b/>
          <w:color w:val="000000" w:themeColor="text1"/>
          <w:szCs w:val="21"/>
        </w:rPr>
        <w:t>)</w:t>
      </w:r>
      <w:r>
        <w:rPr>
          <w:rFonts w:hint="eastAsia"/>
          <w:b/>
          <w:color w:val="000000" w:themeColor="text1"/>
          <w:szCs w:val="21"/>
        </w:rPr>
        <w:t>个一般不符合，</w:t>
      </w:r>
      <w:r>
        <w:rPr>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sym w:font="Wingdings 2" w:char="0052"/>
      </w:r>
      <w:r>
        <w:rPr>
          <w:rFonts w:hint="eastAsia" w:ascii="宋体" w:hAnsi="宋体"/>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sym w:font="Wingdings 2" w:char="0052"/>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sym w:font="Wingdings 2" w:char="0052"/>
      </w:r>
      <w:r>
        <w:rPr>
          <w:b/>
          <w:color w:val="000000" w:themeColor="text1"/>
          <w:szCs w:val="21"/>
        </w:rPr>
        <w:t>OHSMS( 2</w:t>
      </w:r>
      <w:r>
        <w:rPr>
          <w:rFonts w:hint="eastAsia"/>
          <w:b/>
          <w:color w:val="000000" w:themeColor="text1"/>
          <w:szCs w:val="21"/>
          <w:lang w:val="en-US" w:eastAsia="zh-CN"/>
        </w:rPr>
        <w:t>1</w:t>
      </w:r>
      <w:r>
        <w:rPr>
          <w:b/>
          <w:color w:val="000000" w:themeColor="text1"/>
          <w:szCs w:val="21"/>
        </w:rPr>
        <w:t>)</w:t>
      </w:r>
      <w:r>
        <w:rPr>
          <w:rFonts w:hint="eastAsia"/>
          <w:b/>
          <w:color w:val="000000" w:themeColor="text1"/>
          <w:szCs w:val="21"/>
        </w:rPr>
        <w:t>个一般不符合，</w:t>
      </w:r>
      <w:r>
        <w:rPr>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sym w:font="Wingdings 2" w:char="0052"/>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u w:val="single"/>
        </w:rPr>
      </w:pPr>
      <w:r>
        <w:rPr>
          <w:rFonts w:hint="eastAsia"/>
          <w:b/>
          <w:color w:val="000000" w:themeColor="text1"/>
          <w:szCs w:val="21"/>
        </w:rPr>
        <w:t>存在问题说明及意见：</w:t>
      </w:r>
    </w:p>
    <w:p>
      <w:pPr>
        <w:spacing w:afterLines="50"/>
        <w:ind w:leftChars="-202" w:hanging="424" w:hangingChars="201"/>
        <w:rPr>
          <w:rFonts w:ascii="宋体" w:hAnsi="宋体"/>
          <w:b/>
          <w:color w:val="000000" w:themeColor="text1"/>
          <w:szCs w:val="21"/>
        </w:rPr>
      </w:pPr>
      <w:r>
        <w:rPr>
          <w:b/>
          <w:color w:val="000000" w:themeColor="text1"/>
          <w:szCs w:val="21"/>
        </w:rPr>
        <w:t xml:space="preserve">2. </w:t>
      </w:r>
      <w:r>
        <w:rPr>
          <w:rFonts w:hint="eastAsia"/>
          <w:b/>
          <w:color w:val="000000" w:themeColor="text1"/>
          <w:szCs w:val="21"/>
        </w:rPr>
        <w:t>验证结论</w:t>
      </w:r>
      <w:r>
        <w:rPr>
          <w:rFonts w:hint="eastAsia" w:ascii="宋体" w:hAnsi="宋体"/>
          <w:b/>
          <w:color w:val="000000" w:themeColor="text1"/>
          <w:szCs w:val="21"/>
        </w:rPr>
        <w:t>:</w:t>
      </w:r>
    </w:p>
    <w:p>
      <w:pPr>
        <w:ind w:firstLine="763" w:firstLineChars="400"/>
        <w:rPr>
          <w:b/>
          <w:color w:val="000000" w:themeColor="text1"/>
          <w:szCs w:val="21"/>
        </w:rPr>
      </w:pPr>
      <w:r>
        <w:rPr>
          <w:rFonts w:hint="eastAsia" w:ascii="宋体" w:hAnsi="宋体"/>
          <w:b/>
          <w:color w:val="000000" w:themeColor="text1"/>
          <w:spacing w:val="-10"/>
          <w:szCs w:val="21"/>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pPr>
        <w:spacing w:beforeLines="100" w:afterLines="50"/>
        <w:rPr>
          <w:b/>
          <w:color w:val="000000" w:themeColor="text1"/>
          <w:szCs w:val="21"/>
        </w:rPr>
      </w:pPr>
      <w:r>
        <w:rPr>
          <w:rFonts w:hint="eastAsia"/>
          <w:b/>
          <w:color w:val="000000" w:themeColor="text1"/>
          <w:szCs w:val="21"/>
        </w:rPr>
        <w:t>组长签字</w:t>
      </w:r>
      <w:r>
        <w:rPr>
          <w:b/>
          <w:color w:val="000000" w:themeColor="text1"/>
          <w:szCs w:val="21"/>
        </w:rPr>
        <w:t xml:space="preserve">:                               </w:t>
      </w:r>
      <w:r>
        <w:rPr>
          <w:rFonts w:hint="eastAsia"/>
          <w:b/>
          <w:color w:val="000000" w:themeColor="text1"/>
          <w:szCs w:val="21"/>
        </w:rPr>
        <w:t>日期</w:t>
      </w:r>
      <w:r>
        <w:rPr>
          <w:b/>
          <w:color w:val="000000" w:themeColor="text1"/>
          <w:szCs w:val="21"/>
        </w:rPr>
        <w:t>:  20</w:t>
      </w:r>
      <w:r>
        <w:rPr>
          <w:rFonts w:hint="eastAsia"/>
          <w:b/>
          <w:color w:val="000000" w:themeColor="text1"/>
          <w:szCs w:val="21"/>
        </w:rPr>
        <w:t>20年</w:t>
      </w:r>
      <w:r>
        <w:rPr>
          <w:rFonts w:hint="eastAsia"/>
          <w:b/>
          <w:color w:val="000000" w:themeColor="text1"/>
          <w:szCs w:val="21"/>
          <w:lang w:val="en-US" w:eastAsia="zh-CN"/>
        </w:rPr>
        <w:t>12</w:t>
      </w:r>
      <w:r>
        <w:rPr>
          <w:rFonts w:hint="eastAsia"/>
          <w:b/>
          <w:color w:val="000000" w:themeColor="text1"/>
          <w:szCs w:val="21"/>
        </w:rPr>
        <w:t>月</w:t>
      </w:r>
      <w:r>
        <w:rPr>
          <w:rFonts w:hint="eastAsia"/>
          <w:b/>
          <w:color w:val="000000" w:themeColor="text1"/>
          <w:szCs w:val="21"/>
          <w:lang w:val="en-US" w:eastAsia="zh-CN"/>
        </w:rPr>
        <w:t>10</w:t>
      </w:r>
      <w:r>
        <w:rPr>
          <w:rFonts w:hint="eastAsia"/>
          <w:b/>
          <w:color w:val="000000" w:themeColor="text1"/>
          <w:szCs w:val="21"/>
        </w:rPr>
        <w:t>日</w:t>
      </w:r>
    </w:p>
    <w:p>
      <w:pPr>
        <w:spacing w:line="360" w:lineRule="auto"/>
        <w:ind w:leftChars="-405" w:hanging="850"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pPr>
        <w:numPr>
          <w:ilvl w:val="0"/>
          <w:numId w:val="4"/>
        </w:numPr>
        <w:spacing w:line="360" w:lineRule="auto"/>
        <w:ind w:left="0" w:leftChars="-405" w:hanging="850"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Chars="-405" w:hanging="850" w:hangingChars="403"/>
        <w:rPr>
          <w:b/>
          <w:color w:val="000000" w:themeColor="text1"/>
        </w:rPr>
      </w:pPr>
      <w:r>
        <w:rPr>
          <w:rFonts w:hint="eastAsia"/>
          <w:b/>
          <w:color w:val="000000" w:themeColor="text1"/>
        </w:rPr>
        <w:t>认证评定负责人：</w:t>
      </w:r>
      <w:r>
        <w:rPr>
          <w:rFonts w:hint="eastAsia"/>
          <w:b/>
          <w:color w:val="000000" w:themeColor="text1"/>
          <w:lang w:val="en-US" w:eastAsia="zh-CN"/>
        </w:rPr>
        <w:t xml:space="preserve">           </w:t>
      </w:r>
      <w:r>
        <w:rPr>
          <w:rFonts w:hint="eastAsia"/>
          <w:b/>
          <w:color w:val="000000" w:themeColor="text1"/>
        </w:rPr>
        <w:t>日期：     年    月       日</w:t>
      </w:r>
    </w:p>
    <w:p>
      <w:pPr>
        <w:numPr>
          <w:ilvl w:val="0"/>
          <w:numId w:val="4"/>
        </w:numPr>
        <w:spacing w:line="360" w:lineRule="auto"/>
        <w:ind w:left="0" w:leftChars="-405" w:hanging="850"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Chars="-405" w:hanging="850" w:hangingChars="403"/>
        <w:rPr>
          <w:b/>
          <w:color w:val="000000" w:themeColor="text1"/>
        </w:rPr>
      </w:pPr>
      <w:r>
        <w:rPr>
          <w:rFonts w:hint="eastAsia"/>
          <w:b/>
          <w:color w:val="000000" w:themeColor="text1"/>
        </w:rPr>
        <w:t>批准人（总经理）：</w:t>
      </w:r>
      <w:r>
        <w:rPr>
          <w:rFonts w:hint="eastAsia"/>
          <w:b/>
          <w:color w:val="000000" w:themeColor="text1"/>
          <w:lang w:val="en-US" w:eastAsia="zh-CN"/>
        </w:rPr>
        <w:t xml:space="preserve">         </w:t>
      </w:r>
      <w:r>
        <w:rPr>
          <w:rFonts w:hint="eastAsia"/>
          <w:b/>
          <w:color w:val="000000" w:themeColor="text1"/>
        </w:rPr>
        <w:t>日期：</w:t>
      </w:r>
      <w:r>
        <w:rPr>
          <w:rFonts w:hint="eastAsia"/>
          <w:b/>
          <w:color w:val="000000" w:themeColor="text1"/>
          <w:lang w:val="en-US" w:eastAsia="zh-CN"/>
        </w:rPr>
        <w:t xml:space="preserve">              </w:t>
      </w:r>
      <w:r>
        <w:rPr>
          <w:rFonts w:hint="eastAsia"/>
          <w:b/>
          <w:color w:val="000000" w:themeColor="text1"/>
        </w:rPr>
        <w:t>年</w:t>
      </w:r>
      <w:r>
        <w:rPr>
          <w:rFonts w:hint="eastAsia"/>
          <w:b/>
          <w:color w:val="000000" w:themeColor="text1"/>
          <w:lang w:val="en-US" w:eastAsia="zh-CN"/>
        </w:rPr>
        <w:t xml:space="preserve">       </w:t>
      </w:r>
      <w:r>
        <w:rPr>
          <w:rFonts w:hint="eastAsia"/>
          <w:b/>
          <w:color w:val="000000" w:themeColor="text1"/>
        </w:rPr>
        <w:t>月</w:t>
      </w:r>
      <w:r>
        <w:rPr>
          <w:rFonts w:hint="eastAsia"/>
          <w:b/>
          <w:color w:val="000000" w:themeColor="text1"/>
          <w:lang w:val="en-US" w:eastAsia="zh-CN"/>
        </w:rPr>
        <w:t xml:space="preserve">         </w:t>
      </w:r>
      <w:r>
        <w:rPr>
          <w:rFonts w:hint="eastAsia"/>
          <w:b/>
          <w:color w:val="000000" w:themeColor="text1"/>
        </w:rPr>
        <w:t>日</w:t>
      </w:r>
    </w:p>
    <w:p>
      <w:pPr>
        <w:snapToGrid w:val="0"/>
        <w:spacing w:line="360" w:lineRule="auto"/>
        <w:ind w:left="202" w:leftChars="-405" w:hanging="1052"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b/>
          <w:color w:val="000000" w:themeColor="text1"/>
          <w:szCs w:val="21"/>
        </w:rPr>
        <w:t>(</w:t>
      </w:r>
      <w:r>
        <w:rPr>
          <w:rFonts w:hint="eastAsia"/>
          <w:b/>
          <w:color w:val="000000" w:themeColor="text1"/>
          <w:szCs w:val="21"/>
        </w:rPr>
        <w:t>技术委员会填写</w:t>
      </w:r>
      <w:r>
        <w:rPr>
          <w:b/>
          <w:color w:val="000000" w:themeColor="text1"/>
          <w:szCs w:val="21"/>
        </w:rPr>
        <w:t>)</w:t>
      </w:r>
    </w:p>
    <w:p>
      <w:pPr>
        <w:snapToGrid w:val="0"/>
        <w:spacing w:line="360" w:lineRule="auto"/>
        <w:ind w:left="738" w:hanging="738" w:hangingChars="350"/>
        <w:rPr>
          <w:b/>
          <w:color w:val="000000" w:themeColor="text1"/>
          <w:szCs w:val="21"/>
          <w:u w:val="single"/>
        </w:rPr>
      </w:pPr>
    </w:p>
    <w:p>
      <w:pPr>
        <w:spacing w:beforeLines="50" w:afterLines="50" w:line="240" w:lineRule="exact"/>
        <w:ind w:left="1" w:leftChars="-405" w:hanging="851" w:hangingChars="326"/>
        <w:rPr>
          <w:b/>
          <w:color w:val="000000" w:themeColor="text1"/>
          <w:sz w:val="26"/>
          <w:szCs w:val="26"/>
        </w:rPr>
      </w:pPr>
      <w:r>
        <w:rPr>
          <w:rFonts w:hint="eastAsia"/>
          <w:b/>
          <w:color w:val="000000" w:themeColor="text1"/>
          <w:sz w:val="26"/>
          <w:szCs w:val="26"/>
        </w:rPr>
        <w:t>十八、审核报告的发放范围</w:t>
      </w:r>
      <w:r>
        <w:rPr>
          <w:b/>
          <w:color w:val="000000" w:themeColor="text1"/>
          <w:sz w:val="16"/>
          <w:szCs w:val="16"/>
        </w:rPr>
        <w:t>t</w:t>
      </w:r>
      <w:r>
        <w:rPr>
          <w:rFonts w:hint="eastAsia"/>
          <w:b/>
          <w:color w:val="000000" w:themeColor="text1"/>
          <w:sz w:val="26"/>
          <w:szCs w:val="26"/>
        </w:rPr>
        <w:t>：</w:t>
      </w:r>
    </w:p>
    <w:p>
      <w:pPr>
        <w:snapToGrid w:val="0"/>
        <w:spacing w:beforeLines="20" w:afterLines="20" w:line="240" w:lineRule="exact"/>
        <w:ind w:left="-164" w:leftChars="-78" w:firstLine="162" w:firstLineChars="77"/>
        <w:rPr>
          <w:b/>
          <w:color w:val="000000" w:themeColor="text1"/>
        </w:rPr>
      </w:pPr>
      <w:r>
        <w:rPr>
          <w:rFonts w:hint="eastAsia"/>
          <w:b/>
          <w:color w:val="000000" w:themeColor="text1"/>
        </w:rPr>
        <w:t>受审核方</w:t>
      </w:r>
      <w:r>
        <w:rPr>
          <w:b/>
          <w:color w:val="000000" w:themeColor="text1"/>
        </w:rPr>
        <w:t>(</w:t>
      </w:r>
      <w:r>
        <w:rPr>
          <w:rFonts w:hint="eastAsia"/>
          <w:b/>
          <w:color w:val="000000" w:themeColor="text1"/>
        </w:rPr>
        <w:t>含附件</w:t>
      </w:r>
      <w:r>
        <w:rPr>
          <w:b/>
          <w:color w:val="000000" w:themeColor="text1"/>
        </w:rPr>
        <w:t>)</w:t>
      </w:r>
      <w:r>
        <w:rPr>
          <w:rFonts w:hint="eastAsia"/>
          <w:b/>
          <w:color w:val="000000" w:themeColor="text1"/>
        </w:rPr>
        <w:t>：</w:t>
      </w:r>
      <w:r>
        <w:rPr>
          <w:b/>
          <w:color w:val="000000" w:themeColor="text1"/>
        </w:rPr>
        <w:tab/>
      </w:r>
      <w:r>
        <w:rPr>
          <w:b/>
          <w:color w:val="000000" w:themeColor="text1"/>
        </w:rPr>
        <w:tab/>
      </w:r>
      <w:r>
        <w:rPr>
          <w:b/>
          <w:color w:val="000000" w:themeColor="text1"/>
        </w:rPr>
        <w:tab/>
      </w:r>
      <w:r>
        <w:rPr>
          <w:b/>
          <w:color w:val="000000" w:themeColor="text1"/>
        </w:rPr>
        <w:tab/>
      </w:r>
      <w:r>
        <w:rPr>
          <w:b/>
          <w:color w:val="000000" w:themeColor="text1"/>
        </w:rPr>
        <w:tab/>
      </w:r>
      <w:r>
        <w:rPr>
          <w:b/>
          <w:color w:val="000000" w:themeColor="text1"/>
        </w:rPr>
        <w:tab/>
      </w:r>
      <w:r>
        <w:rPr>
          <w:b/>
          <w:color w:val="000000" w:themeColor="text1"/>
        </w:rPr>
        <w:t xml:space="preserve">                           1</w:t>
      </w:r>
      <w:r>
        <w:rPr>
          <w:rFonts w:hint="eastAsia"/>
          <w:b/>
          <w:color w:val="000000" w:themeColor="text1"/>
        </w:rPr>
        <w:t>份</w:t>
      </w:r>
    </w:p>
    <w:p>
      <w:pPr>
        <w:snapToGrid w:val="0"/>
        <w:spacing w:beforeLines="20" w:afterLines="20" w:line="240" w:lineRule="exact"/>
        <w:ind w:left="-164" w:leftChars="-78" w:firstLine="162" w:firstLineChars="77"/>
        <w:rPr>
          <w:b/>
          <w:color w:val="000000" w:themeColor="text1"/>
        </w:rPr>
      </w:pPr>
      <w:r>
        <w:rPr>
          <w:rFonts w:hint="eastAsia"/>
          <w:b/>
          <w:color w:val="000000" w:themeColor="text1"/>
        </w:rPr>
        <w:t>北京国标联合认证有限公司：</w:t>
      </w:r>
      <w:r>
        <w:rPr>
          <w:b/>
          <w:color w:val="000000" w:themeColor="text1"/>
        </w:rPr>
        <w:t>1</w:t>
      </w:r>
      <w:r>
        <w:rPr>
          <w:rFonts w:hint="eastAsia"/>
          <w:b/>
          <w:color w:val="000000" w:themeColor="text1"/>
        </w:rPr>
        <w:t>份</w:t>
      </w:r>
    </w:p>
    <w:p>
      <w:pPr>
        <w:snapToGrid w:val="0"/>
        <w:spacing w:beforeLines="50" w:afterLines="50" w:line="240" w:lineRule="exact"/>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int="eastAsia"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int="eastAsia" w:hAnsi="宋体"/>
          <w:b/>
          <w:bCs/>
          <w:color w:val="000000" w:themeColor="text1"/>
          <w:szCs w:val="28"/>
        </w:rPr>
        <w:t>不符合报告</w:t>
      </w:r>
      <w:r>
        <w:rPr>
          <w:b/>
          <w:bCs/>
          <w:color w:val="000000" w:themeColor="text1"/>
          <w:szCs w:val="28"/>
        </w:rPr>
        <w:t>/</w:t>
      </w:r>
      <w:r>
        <w:rPr>
          <w:rFonts w:hint="eastAsia"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二十、填表说明：</w:t>
      </w:r>
    </w:p>
    <w:p>
      <w:pPr>
        <w:spacing w:line="360" w:lineRule="auto"/>
        <w:ind w:left="-163" w:leftChars="-405" w:hanging="687" w:hangingChars="326"/>
        <w:rPr>
          <w:b/>
          <w:bCs/>
          <w:color w:val="000000" w:themeColor="text1"/>
          <w:szCs w:val="21"/>
        </w:rPr>
      </w:pPr>
      <w:r>
        <w:rPr>
          <w:b/>
          <w:bCs/>
          <w:color w:val="000000" w:themeColor="text1"/>
          <w:szCs w:val="21"/>
        </w:rPr>
        <w:t xml:space="preserve">1. </w:t>
      </w:r>
      <w:r>
        <w:rPr>
          <w:rFonts w:hint="eastAsia"/>
          <w:b/>
          <w:bCs/>
          <w:color w:val="000000" w:themeColor="text1"/>
          <w:szCs w:val="21"/>
        </w:rPr>
        <w:t>本审核报告适用于单体系审核，也适用于多体系结合审核情况；</w:t>
      </w:r>
    </w:p>
    <w:p>
      <w:pPr>
        <w:spacing w:line="360" w:lineRule="auto"/>
        <w:ind w:left="-850" w:leftChars="-405"/>
        <w:rPr>
          <w:b/>
          <w:bCs/>
          <w:color w:val="000000" w:themeColor="text1"/>
          <w:szCs w:val="21"/>
        </w:rPr>
      </w:pPr>
      <w:r>
        <w:rPr>
          <w:b/>
          <w:bCs/>
          <w:color w:val="000000" w:themeColor="text1"/>
          <w:szCs w:val="21"/>
        </w:rPr>
        <w:t xml:space="preserve">2. </w:t>
      </w:r>
      <w:r>
        <w:rPr>
          <w:rFonts w:hint="eastAsia"/>
          <w:b/>
          <w:bCs/>
          <w:color w:val="000000" w:themeColor="text1"/>
          <w:szCs w:val="21"/>
        </w:rPr>
        <w:t>应依据审核任务书安排的管理体系领域（指：</w:t>
      </w:r>
      <w:r>
        <w:rPr>
          <w:b/>
          <w:color w:val="000000" w:themeColor="text1"/>
          <w:szCs w:val="21"/>
        </w:rPr>
        <w:t>QMS</w:t>
      </w:r>
      <w:r>
        <w:rPr>
          <w:rFonts w:hint="eastAsia"/>
          <w:b/>
          <w:color w:val="000000" w:themeColor="text1"/>
          <w:szCs w:val="21"/>
        </w:rPr>
        <w:t>，</w:t>
      </w:r>
      <w:r>
        <w:rPr>
          <w:b/>
          <w:color w:val="000000" w:themeColor="text1"/>
          <w:szCs w:val="21"/>
        </w:rPr>
        <w:t xml:space="preserve">  EMS</w:t>
      </w:r>
      <w:r>
        <w:rPr>
          <w:rFonts w:hint="eastAsia"/>
          <w:b/>
          <w:color w:val="000000" w:themeColor="text1"/>
          <w:szCs w:val="21"/>
        </w:rPr>
        <w:t>，</w:t>
      </w:r>
      <w:r>
        <w:rPr>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pPr>
        <w:spacing w:line="360" w:lineRule="auto"/>
        <w:ind w:left="-163" w:leftChars="-405" w:hanging="687" w:hangingChars="326"/>
        <w:rPr>
          <w:b/>
          <w:bCs/>
          <w:color w:val="000000" w:themeColor="text1"/>
          <w:szCs w:val="21"/>
        </w:rPr>
      </w:pPr>
      <w:r>
        <w:rPr>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pPr>
        <w:spacing w:line="360" w:lineRule="auto"/>
        <w:ind w:left="-163" w:leftChars="-405" w:hanging="687" w:hangingChars="326"/>
        <w:rPr>
          <w:b/>
          <w:bCs/>
          <w:color w:val="000000" w:themeColor="text1"/>
          <w:szCs w:val="21"/>
        </w:rPr>
      </w:pPr>
      <w:r>
        <w:rPr>
          <w:b/>
          <w:color w:val="000000" w:themeColor="text1"/>
          <w:szCs w:val="21"/>
        </w:rPr>
        <w:t xml:space="preserve">4. </w:t>
      </w:r>
      <w:r>
        <w:rPr>
          <w:rFonts w:hint="eastAsia"/>
          <w:b/>
          <w:color w:val="000000" w:themeColor="text1"/>
          <w:szCs w:val="21"/>
        </w:rPr>
        <w:t>公正性声明和审核报告签字处需本人亲笔签名。</w:t>
      </w:r>
    </w:p>
    <w:p>
      <w:pPr>
        <w:spacing w:line="360" w:lineRule="auto"/>
        <w:ind w:left="-163" w:leftChars="-405" w:hanging="687" w:hangingChars="326"/>
        <w:rPr>
          <w:b/>
          <w:bCs/>
          <w:color w:val="000000" w:themeColor="text1"/>
          <w:szCs w:val="21"/>
        </w:rPr>
      </w:pPr>
      <w:r>
        <w:rPr>
          <w:b/>
          <w:bCs/>
          <w:color w:val="000000" w:themeColor="text1"/>
          <w:szCs w:val="21"/>
        </w:rPr>
        <w:t xml:space="preserve">5. </w:t>
      </w:r>
      <w:r>
        <w:rPr>
          <w:rFonts w:hint="eastAsia"/>
          <w:b/>
          <w:bCs/>
          <w:color w:val="000000" w:themeColor="text1"/>
          <w:szCs w:val="21"/>
        </w:rPr>
        <w:t>对子证书</w:t>
      </w:r>
      <w:r>
        <w:rPr>
          <w:b/>
          <w:bCs/>
          <w:color w:val="000000" w:themeColor="text1"/>
          <w:szCs w:val="21"/>
        </w:rPr>
        <w:t>/</w:t>
      </w:r>
      <w:r>
        <w:rPr>
          <w:rFonts w:hint="eastAsia"/>
          <w:b/>
          <w:bCs/>
          <w:color w:val="000000" w:themeColor="text1"/>
          <w:szCs w:val="21"/>
        </w:rPr>
        <w:t>证书附件要求的组织，除在末次会议上确定注册范围外，还须附上子证书</w:t>
      </w:r>
      <w:r>
        <w:rPr>
          <w:b/>
          <w:bCs/>
          <w:color w:val="000000" w:themeColor="text1"/>
          <w:szCs w:val="21"/>
        </w:rPr>
        <w:t>/</w:t>
      </w:r>
      <w:r>
        <w:rPr>
          <w:rFonts w:hint="eastAsia"/>
          <w:b/>
          <w:bCs/>
          <w:color w:val="000000" w:themeColor="text1"/>
          <w:szCs w:val="21"/>
        </w:rPr>
        <w:t>证书附件的文字表达。</w:t>
      </w:r>
      <w:r>
        <w:rPr>
          <w:b/>
          <w:bCs/>
          <w:color w:val="000000" w:themeColor="text1"/>
          <w:szCs w:val="21"/>
        </w:rPr>
        <w:t>(</w:t>
      </w:r>
      <w:r>
        <w:rPr>
          <w:rFonts w:hint="eastAsia"/>
          <w:b/>
          <w:bCs/>
          <w:color w:val="000000" w:themeColor="text1"/>
          <w:szCs w:val="21"/>
        </w:rPr>
        <w:t>可另附页</w:t>
      </w:r>
      <w:r>
        <w:rPr>
          <w:b/>
          <w:bCs/>
          <w:color w:val="000000" w:themeColor="text1"/>
          <w:szCs w:val="21"/>
        </w:rPr>
        <w:t xml:space="preserve">) </w:t>
      </w:r>
    </w:p>
    <w:p>
      <w:pPr>
        <w:rPr>
          <w:rFonts w:ascii="宋体" w:hAnsi="宋体"/>
          <w:b/>
          <w:color w:val="000000" w:themeColor="text1"/>
          <w:sz w:val="26"/>
          <w:szCs w:val="26"/>
        </w:rPr>
      </w:pPr>
    </w:p>
    <w:p>
      <w:pPr>
        <w:rPr>
          <w:rFonts w:ascii="宋体" w:hAnsi="宋体"/>
          <w:b/>
          <w:color w:val="000000" w:themeColor="text1"/>
          <w:sz w:val="26"/>
          <w:szCs w:val="26"/>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Wingdings 2">
    <w:panose1 w:val="05020102010507070707"/>
    <w:charset w:val="00"/>
    <w:family w:val="auto"/>
    <w:pitch w:val="default"/>
    <w:sig w:usb0="00000000" w:usb1="00000000" w:usb2="00000000" w:usb3="00000000" w:csb0="80000000"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18"/>
        <w:rFonts w:hint="default"/>
      </w:rPr>
    </w:pPr>
    <w:bookmarkStart w:id="19" w:name="_Hlk8555230"/>
    <w:r>
      <w:pict>
        <v:shape id="_x0000_s3073" o:spid="_x0000_s3073" o:spt="202" type="#_x0000_t202" style="position:absolute;left:0pt;margin-left:249.35pt;margin-top:5.25pt;height:20.2pt;width:164.1pt;z-index:251658240;mso-width-relative:page;mso-height-relative:page;" stroked="f" coordsize="21600,2160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8"/>
        <w:rFonts w:hint="default"/>
      </w:rPr>
      <w:t>北京国标联合认证有限公司</w:t>
    </w:r>
    <w:r>
      <w:rPr>
        <w:rStyle w:val="18"/>
        <w:rFonts w:hint="default"/>
      </w:rPr>
      <w:tab/>
    </w:r>
    <w:r>
      <w:rPr>
        <w:rStyle w:val="18"/>
        <w:rFonts w:hint="default"/>
      </w:rPr>
      <w:tab/>
    </w:r>
    <w:r>
      <w:rPr>
        <w:rStyle w:val="18"/>
        <w:rFonts w:hint="default"/>
      </w:rPr>
      <w:tab/>
    </w:r>
    <w:bookmarkEnd w:id="19"/>
  </w:p>
  <w:p>
    <w:pPr>
      <w:pStyle w:val="7"/>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8A07CB7"/>
    <w:multiLevelType w:val="multilevel"/>
    <w:tmpl w:val="68A07CB7"/>
    <w:lvl w:ilvl="0" w:tentative="0">
      <w:start w:val="1"/>
      <w:numFmt w:val="decimal"/>
      <w:lvlText w:val="%1．"/>
      <w:lvlJc w:val="left"/>
      <w:pPr>
        <w:tabs>
          <w:tab w:val="left" w:pos="960"/>
        </w:tabs>
        <w:ind w:left="960" w:hanging="360"/>
      </w:pPr>
      <w:rPr>
        <w:rFonts w:hint="default"/>
      </w:rPr>
    </w:lvl>
    <w:lvl w:ilvl="1" w:tentative="0">
      <w:start w:val="1"/>
      <w:numFmt w:val="lowerLetter"/>
      <w:lvlText w:val="%2)"/>
      <w:lvlJc w:val="left"/>
      <w:pPr>
        <w:tabs>
          <w:tab w:val="left" w:pos="1440"/>
        </w:tabs>
        <w:ind w:left="1440" w:hanging="420"/>
      </w:pPr>
    </w:lvl>
    <w:lvl w:ilvl="2" w:tentative="0">
      <w:start w:val="1"/>
      <w:numFmt w:val="lowerRoman"/>
      <w:lvlText w:val="%3."/>
      <w:lvlJc w:val="right"/>
      <w:pPr>
        <w:tabs>
          <w:tab w:val="left" w:pos="1860"/>
        </w:tabs>
        <w:ind w:left="1860" w:hanging="420"/>
      </w:pPr>
    </w:lvl>
    <w:lvl w:ilvl="3" w:tentative="0">
      <w:start w:val="1"/>
      <w:numFmt w:val="decimal"/>
      <w:lvlText w:val="%4."/>
      <w:lvlJc w:val="left"/>
      <w:pPr>
        <w:tabs>
          <w:tab w:val="left" w:pos="2280"/>
        </w:tabs>
        <w:ind w:left="2280" w:hanging="420"/>
      </w:pPr>
    </w:lvl>
    <w:lvl w:ilvl="4" w:tentative="0">
      <w:start w:val="1"/>
      <w:numFmt w:val="lowerLetter"/>
      <w:lvlText w:val="%5)"/>
      <w:lvlJc w:val="left"/>
      <w:pPr>
        <w:tabs>
          <w:tab w:val="left" w:pos="2700"/>
        </w:tabs>
        <w:ind w:left="2700" w:hanging="420"/>
      </w:pPr>
    </w:lvl>
    <w:lvl w:ilvl="5" w:tentative="0">
      <w:start w:val="1"/>
      <w:numFmt w:val="lowerRoman"/>
      <w:lvlText w:val="%6."/>
      <w:lvlJc w:val="right"/>
      <w:pPr>
        <w:tabs>
          <w:tab w:val="left" w:pos="3120"/>
        </w:tabs>
        <w:ind w:left="3120" w:hanging="420"/>
      </w:pPr>
    </w:lvl>
    <w:lvl w:ilvl="6" w:tentative="0">
      <w:start w:val="1"/>
      <w:numFmt w:val="decimal"/>
      <w:lvlText w:val="%7."/>
      <w:lvlJc w:val="left"/>
      <w:pPr>
        <w:tabs>
          <w:tab w:val="left" w:pos="3540"/>
        </w:tabs>
        <w:ind w:left="3540" w:hanging="420"/>
      </w:pPr>
    </w:lvl>
    <w:lvl w:ilvl="7" w:tentative="0">
      <w:start w:val="1"/>
      <w:numFmt w:val="lowerLetter"/>
      <w:lvlText w:val="%8)"/>
      <w:lvlJc w:val="left"/>
      <w:pPr>
        <w:tabs>
          <w:tab w:val="left" w:pos="3960"/>
        </w:tabs>
        <w:ind w:left="3960" w:hanging="420"/>
      </w:pPr>
    </w:lvl>
    <w:lvl w:ilvl="8" w:tentative="0">
      <w:start w:val="1"/>
      <w:numFmt w:val="lowerRoman"/>
      <w:lvlText w:val="%9."/>
      <w:lvlJc w:val="right"/>
      <w:pPr>
        <w:tabs>
          <w:tab w:val="left" w:pos="4380"/>
        </w:tabs>
        <w:ind w:left="4380" w:hanging="420"/>
      </w:pPr>
    </w:lvl>
  </w:abstractNum>
  <w:abstractNum w:abstractNumId="3">
    <w:nsid w:val="76DCA2E3"/>
    <w:multiLevelType w:val="singleLevel"/>
    <w:tmpl w:val="76DCA2E3"/>
    <w:lvl w:ilvl="0" w:tentative="0">
      <w:start w:val="13"/>
      <w:numFmt w:val="chineseCounting"/>
      <w:suff w:val="space"/>
      <w:lvlText w:val="%1、"/>
      <w:lvlJc w:val="left"/>
      <w:rPr>
        <w:rFonts w:hint="eastAsia"/>
      </w:r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B9208D9"/>
    <w:rsid w:val="53585A6D"/>
    <w:rsid w:val="55F116C9"/>
    <w:rsid w:val="57A421E7"/>
    <w:rsid w:val="5CB753ED"/>
    <w:rsid w:val="6144445D"/>
    <w:rsid w:val="732944E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rules v:ext="edit">
        <o:r id="V:Rule1" type="connector" idref="#AutoShape 8"/>
        <o:r id="V:Rule2" type="connector" idref="#AutoShape 7"/>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3"/>
    <w:qFormat/>
    <w:uiPriority w:val="0"/>
    <w:pPr>
      <w:keepNext/>
      <w:tabs>
        <w:tab w:val="left" w:pos="3510"/>
        <w:tab w:val="left" w:pos="3585"/>
        <w:tab w:val="center" w:pos="4410"/>
        <w:tab w:val="left" w:pos="4620"/>
        <w:tab w:val="left" w:pos="4830"/>
        <w:tab w:val="left" w:pos="5580"/>
      </w:tabs>
      <w:outlineLvl w:val="1"/>
    </w:pPr>
    <w:rPr>
      <w:b/>
      <w:bCs/>
      <w:sz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adjustRightInd w:val="0"/>
      <w:spacing w:line="360" w:lineRule="atLeast"/>
      <w:ind w:left="480"/>
      <w:textAlignment w:val="baseline"/>
    </w:pPr>
    <w:rPr>
      <w:kern w:val="0"/>
    </w:rPr>
  </w:style>
  <w:style w:type="paragraph" w:styleId="4">
    <w:name w:val="Body Text Indent"/>
    <w:basedOn w:val="1"/>
    <w:qFormat/>
    <w:uiPriority w:val="0"/>
    <w:pPr>
      <w:snapToGrid w:val="0"/>
      <w:spacing w:line="336" w:lineRule="auto"/>
      <w:ind w:firstLine="630"/>
    </w:pPr>
    <w:rPr>
      <w:sz w:val="32"/>
    </w:rPr>
  </w:style>
  <w:style w:type="paragraph" w:styleId="5">
    <w:name w:val="Balloon Text"/>
    <w:basedOn w:val="1"/>
    <w:link w:val="16"/>
    <w:semiHidden/>
    <w:unhideWhenUsed/>
    <w:qFormat/>
    <w:uiPriority w:val="99"/>
    <w:rPr>
      <w:sz w:val="18"/>
      <w:szCs w:val="18"/>
    </w:rPr>
  </w:style>
  <w:style w:type="paragraph" w:styleId="6">
    <w:name w:val="footer"/>
    <w:basedOn w:val="1"/>
    <w:link w:val="15"/>
    <w:unhideWhenUsed/>
    <w:qFormat/>
    <w:uiPriority w:val="99"/>
    <w:pPr>
      <w:tabs>
        <w:tab w:val="center" w:pos="4153"/>
        <w:tab w:val="right" w:pos="8306"/>
      </w:tabs>
      <w:snapToGrid w:val="0"/>
      <w:jc w:val="left"/>
    </w:pPr>
    <w:rPr>
      <w:sz w:val="18"/>
      <w:szCs w:val="18"/>
    </w:rPr>
  </w:style>
  <w:style w:type="paragraph" w:styleId="7">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Hyperlink"/>
    <w:basedOn w:val="11"/>
    <w:semiHidden/>
    <w:unhideWhenUsed/>
    <w:qFormat/>
    <w:uiPriority w:val="99"/>
    <w:rPr>
      <w:color w:val="0000FF"/>
      <w:u w:val="single"/>
    </w:rPr>
  </w:style>
  <w:style w:type="paragraph" w:styleId="13">
    <w:name w:val="List Paragraph"/>
    <w:basedOn w:val="1"/>
    <w:qFormat/>
    <w:uiPriority w:val="34"/>
    <w:pPr>
      <w:ind w:firstLine="420" w:firstLineChars="200"/>
    </w:pPr>
  </w:style>
  <w:style w:type="character" w:customStyle="1" w:styleId="14">
    <w:name w:val="页眉 Char1"/>
    <w:basedOn w:val="11"/>
    <w:link w:val="7"/>
    <w:qFormat/>
    <w:uiPriority w:val="99"/>
    <w:rPr>
      <w:rFonts w:ascii="Times New Roman" w:hAnsi="Times New Roman" w:eastAsia="宋体" w:cs="Times New Roman"/>
      <w:sz w:val="18"/>
      <w:szCs w:val="18"/>
    </w:rPr>
  </w:style>
  <w:style w:type="character" w:customStyle="1" w:styleId="15">
    <w:name w:val="页脚 Char"/>
    <w:basedOn w:val="11"/>
    <w:link w:val="6"/>
    <w:qFormat/>
    <w:uiPriority w:val="99"/>
    <w:rPr>
      <w:rFonts w:ascii="Times New Roman" w:hAnsi="Times New Roman" w:eastAsia="宋体" w:cs="Times New Roman"/>
      <w:sz w:val="18"/>
      <w:szCs w:val="18"/>
    </w:rPr>
  </w:style>
  <w:style w:type="character" w:customStyle="1" w:styleId="16">
    <w:name w:val="批注框文本 Char"/>
    <w:basedOn w:val="11"/>
    <w:link w:val="5"/>
    <w:semiHidden/>
    <w:qFormat/>
    <w:uiPriority w:val="99"/>
    <w:rPr>
      <w:rFonts w:ascii="Times New Roman" w:hAnsi="Times New Roman" w:eastAsia="宋体" w:cs="Times New Roman"/>
      <w:sz w:val="18"/>
      <w:szCs w:val="18"/>
    </w:rPr>
  </w:style>
  <w:style w:type="character" w:customStyle="1" w:styleId="17">
    <w:name w:val="页眉 Char"/>
    <w:qFormat/>
    <w:uiPriority w:val="0"/>
    <w:rPr>
      <w:kern w:val="2"/>
      <w:sz w:val="18"/>
      <w:szCs w:val="18"/>
    </w:rPr>
  </w:style>
  <w:style w:type="character" w:customStyle="1" w:styleId="1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2050"/>
    <customShpInfo spid="_x0000_s2051"/>
    <customShpInfo spid="_x0000_s205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769</Words>
  <Characters>4384</Characters>
  <Lines>36</Lines>
  <Paragraphs>10</Paragraphs>
  <TotalTime>10</TotalTime>
  <ScaleCrop>false</ScaleCrop>
  <LinksUpToDate>false</LinksUpToDate>
  <CharactersWithSpaces>5143</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李凤仪</cp:lastModifiedBy>
  <cp:lastPrinted>2019-05-13T03:19:00Z</cp:lastPrinted>
  <dcterms:modified xsi:type="dcterms:W3CDTF">2020-12-07T05:37:33Z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