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4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249"/>
        <w:gridCol w:w="1281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武汉鑫尖峰建筑材料有限公司</w:t>
            </w:r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专业小类</w:t>
            </w:r>
            <w:r>
              <w:rPr>
                <w:b w:val="0"/>
                <w:bCs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both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潘荣君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pacing w:line="2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Q:16.02.01</w:t>
            </w:r>
          </w:p>
          <w:p>
            <w:pPr>
              <w:spacing w:line="240" w:lineRule="exact"/>
              <w:rPr>
                <w:rFonts w:hint="eastAsia"/>
                <w:b w:val="0"/>
                <w:bCs/>
                <w:szCs w:val="21"/>
              </w:rPr>
            </w:pPr>
            <w:r>
              <w:rPr>
                <w:rFonts w:hint="eastAsia"/>
                <w:b w:val="0"/>
                <w:bCs/>
                <w:szCs w:val="21"/>
              </w:rPr>
              <w:t>E:16.02.01</w:t>
            </w:r>
          </w:p>
          <w:p>
            <w:pPr>
              <w:snapToGrid w:val="0"/>
              <w:spacing w:line="280" w:lineRule="exact"/>
              <w:jc w:val="both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Cs w:val="21"/>
              </w:rPr>
              <w:t>O:16.02.01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2"/>
                <w:szCs w:val="22"/>
              </w:rPr>
            </w:pPr>
            <w:r>
              <w:rPr>
                <w:rFonts w:hint="eastAsia"/>
                <w:b w:val="0"/>
                <w:bCs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企业会议室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姓名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李凤仪</w:t>
            </w: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 w:val="0"/>
                <w:bCs/>
                <w:sz w:val="20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0"/>
                <w:lang w:val="en-US" w:eastAsia="zh-CN"/>
              </w:rPr>
              <w:t>周涛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专业代码</w:t>
            </w:r>
          </w:p>
        </w:tc>
        <w:tc>
          <w:tcPr>
            <w:tcW w:w="124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28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 w:val="0"/>
                <w:bCs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生产工艺</w:t>
            </w:r>
            <w:r>
              <w:rPr>
                <w:b w:val="0"/>
                <w:bCs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加气：原材料制备（球磨 磨浆）-配料（中控室自动）-搅拌（铝粉 石灰 水泥）-浇注（温度控制42-45度）-静养（根据胚体的软硬度进行识别2-3小时 温度：45度）-切割（数控切割机）-蒸养（0-260度）- 成品入库堆放。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生产过程</w:t>
            </w:r>
            <w:r>
              <w:rPr>
                <w:b w:val="0"/>
                <w:bCs/>
                <w:sz w:val="20"/>
              </w:rPr>
              <w:t>/</w:t>
            </w:r>
            <w:r>
              <w:rPr>
                <w:rFonts w:hint="eastAsia"/>
                <w:b w:val="0"/>
                <w:bCs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0"/>
              </w:rPr>
              <w:t>特殊过程的控制</w:t>
            </w:r>
            <w:r>
              <w:rPr>
                <w:b w:val="0"/>
                <w:bCs/>
                <w:sz w:val="20"/>
              </w:rPr>
              <w:t>/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关键过程： 配料—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 xml:space="preserve">控制硅钙比例;   液压成型：控制几何尺寸 </w:t>
            </w:r>
          </w:p>
          <w:p>
            <w:pPr>
              <w:spacing w:before="60" w:after="60" w:line="320" w:lineRule="atLeast"/>
              <w:ind w:firstLine="42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需确认过程：蒸养—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控制硅钙比例在高温高压下充分发生化学反应。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制订了《环境因素识别与评价控制程序》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XJF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-CX-16，编制了《环境因素识别评价表》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JL-XJF-612-01/02/03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，编制了《重要环境因素清单》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J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L-XJF-612-05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，重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环境因素主要为：粉尘的排放，废气排放，噪声排放，固废排放，能源消耗，火灾爆炸等5项。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  <w:sz w:val="20"/>
              </w:rPr>
            </w:pPr>
            <w:r>
              <w:rPr>
                <w:rFonts w:hint="eastAsia"/>
                <w:b w:val="0"/>
                <w:bCs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pacing w:before="60" w:after="60" w:line="320" w:lineRule="atLeast"/>
              <w:ind w:firstLine="420" w:firstLineChars="20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制订了《危险源辨识与评价控制程序》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>XJF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-CX-17，编制了《危 险 源 辨 识 评 价 表》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 JL-XJF-431-02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，编制了《不可接受风险及其控制措施清单》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  <w:lang w:val="en-US" w:eastAsia="zh-CN"/>
              </w:rPr>
              <w:t xml:space="preserve">JL-XJF-431-05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sz w:val="21"/>
                <w:szCs w:val="21"/>
              </w:rPr>
              <w:t>，不可接受风险主要为：机械伤害，火灾爆炸，职业病，物体打击，触电5项。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1"/>
                <w:szCs w:val="21"/>
              </w:rPr>
              <w:t>《蒸压加气混凝土砌块》GB11968-2006、《蒸压加气混凝土砌板》GB15762-2008、《蒸压砂加气混凝土精确砌块墙体自保温系统应用技术规程》DB42/T743-2016《水泥化学分析方法》GB/T176-2008《通用硅酸盐水泥》GB175-2007《硅酸盐建筑制品用砂》JC/T622-2009《硅酸盐建筑制品用生石灰》JC/T621-2009《加气混凝土用铝粉膏》JC/T407-2008、《工业企业厂界噪声标准》GB12348-2008、《工作场所有害因素职业接触限值 第2部分:物理因素》GBZ2.2-2007《中华人民共和国职业病防治法》主席令第52号《工作场所职业病危害警示标识》GBZ158－2003。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 w:val="0"/>
                <w:bCs/>
                <w:sz w:val="20"/>
              </w:rPr>
              <w:t>检验和试验项目及要求</w:t>
            </w:r>
            <w:r>
              <w:rPr>
                <w:b w:val="0"/>
                <w:bCs/>
                <w:sz w:val="20"/>
              </w:rPr>
              <w:t>(</w:t>
            </w:r>
            <w:r>
              <w:rPr>
                <w:rFonts w:hint="eastAsia"/>
                <w:b w:val="0"/>
                <w:bCs/>
                <w:sz w:val="20"/>
              </w:rPr>
              <w:t>如有型式试验要求</w:t>
            </w:r>
            <w:r>
              <w:rPr>
                <w:b w:val="0"/>
                <w:bCs/>
                <w:sz w:val="20"/>
              </w:rPr>
              <w:t>,</w:t>
            </w:r>
            <w:r>
              <w:rPr>
                <w:rFonts w:hint="eastAsia"/>
                <w:b w:val="0"/>
                <w:bCs/>
                <w:sz w:val="20"/>
              </w:rPr>
              <w:t>要进行说明</w:t>
            </w:r>
            <w:r>
              <w:rPr>
                <w:b w:val="0"/>
                <w:bCs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《蒸压加气混凝土砌块》GB11968-2006、《蒸压加气混凝土砌板》GB15762-2008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bookmarkStart w:id="4" w:name="_GoBack"/>
            <w:bookmarkEnd w:id="4"/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潘荣君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2020.12.5</w:t>
      </w:r>
      <w:r>
        <w:rPr>
          <w:rFonts w:hint="eastAsia"/>
          <w:b/>
          <w:sz w:val="18"/>
          <w:szCs w:val="18"/>
        </w:rPr>
        <w:t xml:space="preserve">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 w:ascii="宋体"/>
          <w:b/>
          <w:sz w:val="18"/>
          <w:szCs w:val="18"/>
          <w:lang w:val="en-US" w:eastAsia="zh-CN"/>
        </w:rPr>
        <w:t>李凤仪</w:t>
      </w:r>
      <w:r>
        <w:rPr>
          <w:rFonts w:hint="eastAsia"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2020年12月5日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8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1BD0A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2</TotalTime>
  <ScaleCrop>false</ScaleCrop>
  <LinksUpToDate>false</LinksUpToDate>
  <CharactersWithSpaces>292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李凤仪</cp:lastModifiedBy>
  <dcterms:modified xsi:type="dcterms:W3CDTF">2020-12-07T05:13:00Z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