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rPr>
        <w:t>北京东方远创化工有限责任公司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E:29.05.02</w:t>
            </w:r>
          </w:p>
          <w:p>
            <w:pPr>
              <w:jc w:val="center"/>
              <w:rPr>
                <w:b/>
                <w:sz w:val="21"/>
                <w:szCs w:val="21"/>
              </w:rPr>
            </w:pPr>
            <w:r>
              <w:rPr>
                <w:b/>
                <w:sz w:val="21"/>
                <w:szCs w:val="21"/>
              </w:rPr>
              <w:t>O:29.05.02</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lang w:eastAsia="zh-CN"/>
        </w:rPr>
        <w:t>☑</w:t>
      </w: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北京东方远创化工有限责任公司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核实10人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北京市房山区燕山岗南路东一巷6号C座C211房间</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102500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北京市房山区燕山迎风四里活动站</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102500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北京市房山区燕山迎风四里活动站</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102500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隗晓宁</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13911152215</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陶杨</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隗晓宁</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2020年12月10日 上午至2020年12月11日 上午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0" w:lineRule="atLeast"/>
              <w:jc w:val="left"/>
              <w:rPr>
                <w:rFonts w:hint="eastAsia" w:ascii="宋体" w:hAnsi="宋体"/>
              </w:rPr>
            </w:pPr>
            <w:bookmarkStart w:id="25" w:name="审核范围"/>
            <w:r>
              <w:rPr>
                <w:rFonts w:hint="eastAsia" w:ascii="宋体" w:hAnsi="宋体"/>
              </w:rPr>
              <w:t>E：化工材料，许可范围内危险化学品销售及其所涉及的环境管理活动</w:t>
            </w:r>
          </w:p>
          <w:p>
            <w:pPr>
              <w:spacing w:line="360" w:lineRule="exact"/>
              <w:rPr>
                <w:rFonts w:ascii="宋体" w:hAnsi="宋体"/>
                <w:b/>
                <w:sz w:val="21"/>
                <w:szCs w:val="21"/>
              </w:rPr>
            </w:pPr>
            <w:r>
              <w:rPr>
                <w:rFonts w:hint="eastAsia" w:ascii="宋体" w:hAnsi="宋体"/>
              </w:rPr>
              <w:t>O：化工材料，许可范围内危险化学品销售及其所涉及的职业健康安全管理活动</w:t>
            </w:r>
            <w:bookmarkEnd w:id="25"/>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E：29.05.02</w:t>
            </w:r>
          </w:p>
          <w:p>
            <w:pPr>
              <w:spacing w:line="260" w:lineRule="exact"/>
              <w:rPr>
                <w:rFonts w:ascii="宋体" w:hAnsi="宋体"/>
                <w:b/>
                <w:sz w:val="21"/>
                <w:szCs w:val="21"/>
              </w:rPr>
            </w:pPr>
            <w:r>
              <w:rPr>
                <w:rFonts w:ascii="宋体" w:hAnsi="宋体"/>
                <w:b/>
                <w:sz w:val="21"/>
                <w:szCs w:val="21"/>
              </w:rPr>
              <w:t>O：29.05.02</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2022.12.22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b/>
                <w:sz w:val="21"/>
                <w:lang w:val="en-US" w:eastAsia="zh-CN"/>
              </w:rPr>
            </w:pPr>
            <w:r>
              <w:rPr>
                <w:rFonts w:hint="eastAsia" w:ascii="宋体"/>
                <w:b/>
                <w:sz w:val="21"/>
                <w:lang w:val="en-US" w:eastAsia="zh-CN"/>
              </w:rPr>
              <w:t>2019.12.10-</w:t>
            </w:r>
          </w:p>
          <w:p>
            <w:pPr>
              <w:spacing w:line="260" w:lineRule="exact"/>
              <w:rPr>
                <w:rFonts w:hint="eastAsia" w:ascii="宋体"/>
                <w:b/>
                <w:sz w:val="21"/>
                <w:lang w:val="en-US" w:eastAsia="zh-CN"/>
              </w:rPr>
            </w:pPr>
            <w:r>
              <w:rPr>
                <w:rFonts w:hint="eastAsia" w:ascii="宋体"/>
                <w:b/>
                <w:sz w:val="21"/>
                <w:lang w:val="en-US" w:eastAsia="zh-CN"/>
              </w:rPr>
              <w:t>2019.12.14</w:t>
            </w:r>
          </w:p>
          <w:p>
            <w:pPr>
              <w:spacing w:line="260" w:lineRule="exact"/>
              <w:rPr>
                <w:rFonts w:hint="default" w:ascii="宋体" w:eastAsia="宋体"/>
                <w:b/>
                <w:sz w:val="21"/>
                <w:lang w:val="en-US" w:eastAsia="zh-CN"/>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hint="default" w:ascii="宋体" w:hAnsi="宋体" w:eastAsia="宋体"/>
          <w:b/>
          <w:sz w:val="21"/>
          <w:szCs w:val="21"/>
          <w:lang w:val="en-US" w:eastAsia="zh-CN"/>
        </w:rPr>
      </w:pPr>
      <w:r>
        <w:rPr>
          <w:rFonts w:hint="eastAsia" w:ascii="宋体" w:hAnsi="宋体"/>
          <w:b/>
          <w:sz w:val="21"/>
          <w:szCs w:val="21"/>
          <w:lang w:eastAsia="zh-CN"/>
        </w:rPr>
        <w:t>☑</w:t>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r>
        <w:rPr>
          <w:rFonts w:hint="eastAsia" w:ascii="宋体" w:hAnsi="宋体"/>
          <w:b/>
          <w:sz w:val="21"/>
          <w:szCs w:val="21"/>
          <w:lang w:val="en-US" w:eastAsia="zh-CN"/>
        </w:rPr>
        <w:t>管理层、综合部、销售部</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bookmarkStart w:id="28" w:name="_GoBack"/>
      <w:bookmarkEnd w:id="28"/>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pStyle w:val="14"/>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bookmarkStart w:id="27" w:name="_Hlk26865933"/>
          </w:p>
          <w:p>
            <w:pPr>
              <w:pStyle w:val="14"/>
              <w:rPr>
                <w:bCs w:val="0"/>
                <w:color w:val="000000" w:themeColor="text1"/>
                <w:spacing w:val="0"/>
                <w:szCs w:val="21"/>
              </w:rPr>
            </w:pPr>
            <w:r>
              <w:rPr>
                <w:color w:val="000000"/>
                <w:szCs w:val="21"/>
              </w:rPr>
              <w:t>北京东方远创化工</w:t>
            </w:r>
            <w:r>
              <w:rPr>
                <w:bCs w:val="0"/>
                <w:color w:val="000000" w:themeColor="text1"/>
                <w:spacing w:val="0"/>
                <w:szCs w:val="21"/>
              </w:rPr>
              <w:t>有限责任公司</w:t>
            </w:r>
            <w:r>
              <w:rPr>
                <w:rFonts w:hint="eastAsia"/>
                <w:bCs w:val="0"/>
                <w:color w:val="000000" w:themeColor="text1"/>
                <w:spacing w:val="0"/>
                <w:szCs w:val="21"/>
              </w:rPr>
              <w:t>，成立于1999-07-21 - 2099-07-20，企业信用代码911103041028024183,注册资本为1001万元的有限责任公司，注册地址：北京市房山区燕山岗南路东一巷6号C座C211房间，经营范围：销售化工材料（含危险化学品经营许可证京房安经字[2008]000184许可范围60种、危化品经营许可证有效期至2021年03月08日；不含其它危险化学品）；销售五金交电、汽车配件、机械零配件、仪器仪表、钢材、木材、医疗器材、计算机、百货、劳保用品；房屋维修；通讯器材维修；货物进出口、技术进出口、代理进出口；聚乙烯、聚丙烯改性加工生产（PPR管材料、熔喷料、瓶盖料、汽车料、HDPE管材料）（限分支机构经营）；委托加工。（企业依法自主选择经营项目，开展经营活动；依法须经批准的项目，经相关部门批准后依批准的内容开展经营活动；不得从事本市产业政策禁止和限制类项目的经营活动。公司的主要客户群为燕山石油化工有限公司及其石油化工企业；公司采用总经理负责制，层层把关，让用户真正放心</w:t>
            </w:r>
          </w:p>
          <w:bookmarkEnd w:id="27"/>
          <w:p>
            <w:pPr>
              <w:rPr>
                <w:color w:val="000000" w:themeColor="text1"/>
                <w:szCs w:val="21"/>
              </w:rPr>
            </w:pPr>
            <w:r>
              <w:rPr>
                <w:rFonts w:hint="eastAsia"/>
                <w:color w:val="000000" w:themeColor="text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pPr>
            <w:r>
              <w:rPr>
                <w:rFonts w:ascii="宋体" w:hAnsi="宋体"/>
                <w:b/>
                <w:sz w:val="21"/>
                <w:szCs w:val="21"/>
              </w:rPr>
              <w:t>2</w:t>
            </w:r>
            <w:r>
              <w:rPr>
                <w:rFonts w:hint="eastAsia" w:ascii="宋体" w:hAnsi="宋体"/>
                <w:b/>
                <w:sz w:val="21"/>
                <w:szCs w:val="21"/>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spacing w:line="240" w:lineRule="exact"/>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tabs>
                <w:tab w:val="left" w:pos="720"/>
                <w:tab w:val="clear" w:pos="312"/>
              </w:tabs>
              <w:spacing w:line="4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tabs>
                <w:tab w:val="left" w:pos="720"/>
              </w:tabs>
              <w:spacing w:line="480" w:lineRule="exact"/>
              <w:rPr>
                <w:rFonts w:ascii="楷体" w:hAnsi="楷体" w:eastAsia="楷体"/>
                <w:color w:val="000000" w:themeColor="text1"/>
                <w:sz w:val="24"/>
              </w:rPr>
            </w:pPr>
            <w:r>
              <w:rPr>
                <w:rFonts w:hint="eastAsia" w:ascii="楷体" w:hAnsi="楷体" w:eastAsia="楷体"/>
                <w:color w:val="000000" w:themeColor="text1"/>
                <w:sz w:val="24"/>
              </w:rPr>
              <w:t>公司的环境、职业健康安全方针：</w:t>
            </w:r>
          </w:p>
          <w:p>
            <w:r>
              <w:rPr>
                <w:rFonts w:hint="eastAsia"/>
              </w:rPr>
              <w:t>守法诚信追求精品，预防污染保护环境；</w:t>
            </w:r>
          </w:p>
          <w:p>
            <w:pPr>
              <w:pStyle w:val="14"/>
            </w:pPr>
            <w:r>
              <w:rPr>
                <w:rFonts w:hint="eastAsia"/>
              </w:rPr>
              <w:t>关爱员工健康安全，持续改进追求卓越</w:t>
            </w:r>
          </w:p>
          <w:p>
            <w:pPr>
              <w:pStyle w:val="14"/>
            </w:pPr>
            <w:r>
              <w:rPr>
                <w:rFonts w:hint="eastAsia"/>
                <w:color w:val="000000"/>
              </w:rPr>
              <w:t>通过管理手册的分发使全体员工理解方针，通过内审和管理评审保持方针的适宜性。</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ind w:leftChars="0"/>
            </w:pPr>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rPr>
                <w:rFonts w:ascii="宋体" w:hAnsi="宋体" w:cs="宋体"/>
                <w:kern w:val="0"/>
                <w:szCs w:val="21"/>
              </w:rPr>
            </w:pPr>
            <w:r>
              <w:rPr>
                <w:rFonts w:hint="eastAsia"/>
                <w:szCs w:val="21"/>
              </w:rPr>
              <w:t>提供的“环境因素识别评价表”“重要环境因素清单”， 评价考虑了三种时态现在、过去、将来、三种状态、异常、正常、紧急考虑了法律法规，并进行了评价，</w:t>
            </w:r>
            <w:r>
              <w:rPr>
                <w:rFonts w:hint="eastAsia" w:ascii="宋体" w:hAnsi="宋体"/>
                <w:szCs w:val="21"/>
              </w:rPr>
              <w:t>铁路专用设备、铁路大型养路机械配套转向架、轨道交通车辆的生产</w:t>
            </w:r>
            <w:r>
              <w:rPr>
                <w:rFonts w:hint="eastAsia" w:ascii="宋体" w:hAnsi="宋体" w:cs="宋体"/>
                <w:kern w:val="0"/>
                <w:szCs w:val="21"/>
              </w:rPr>
              <w:t>及相关环境管理活动</w:t>
            </w:r>
          </w:p>
          <w:p>
            <w:pPr>
              <w:ind w:firstLine="480" w:firstLineChars="200"/>
              <w:rPr>
                <w:szCs w:val="21"/>
              </w:rPr>
            </w:pPr>
            <w:r>
              <w:rPr>
                <w:rFonts w:hint="eastAsia"/>
                <w:szCs w:val="21"/>
              </w:rPr>
              <w:t>根据企业的生产服务过程，用打分法考虑了法规符合性、发生频次、影响范围等, 通过定性判断法，共识别出重大环境因素2项：固废排放、火灾，评价符合程序要求及公司的实际情况。</w:t>
            </w:r>
          </w:p>
          <w:p>
            <w:pPr>
              <w:spacing w:line="300" w:lineRule="exact"/>
              <w:rPr>
                <w:rFonts w:ascii="宋体" w:hAnsi="宋体"/>
                <w:b/>
                <w:sz w:val="21"/>
                <w:szCs w:val="21"/>
              </w:rPr>
            </w:pPr>
            <w:r>
              <w:rPr>
                <w:rFonts w:hint="eastAsia"/>
                <w:szCs w:val="21"/>
              </w:rPr>
              <w:t>对重要环境因素的控制措施包括制定管理制度、监督检查、应急预案、培训等。提供《重要环境因素识别清单》，其中销售涉及的重要环境因素：固废排放、火灾评价基本合理。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pStyle w:val="14"/>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获取法律法规120项，■法律法规获取充分，□法律法规获取有遗漏，缺少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4"/>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4"/>
              <w:rPr>
                <w:rFonts w:ascii="宋体" w:hAnsi="宋体"/>
                <w:b/>
                <w:sz w:val="21"/>
                <w:szCs w:val="21"/>
              </w:rPr>
            </w:pPr>
            <w:r>
              <w:rPr>
                <w:rFonts w:hint="eastAsia"/>
                <w:szCs w:val="21"/>
              </w:rPr>
              <w:t>文审文件符合标准要求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4"/>
            </w:pPr>
          </w:p>
          <w:p>
            <w:pPr>
              <w:spacing w:line="300" w:lineRule="exact"/>
              <w:rPr>
                <w:rFonts w:ascii="宋体" w:hAnsi="宋体"/>
                <w:b/>
                <w:sz w:val="21"/>
                <w:szCs w:val="21"/>
              </w:rPr>
            </w:pPr>
            <w:r>
              <w:rPr>
                <w:rFonts w:hint="eastAsia"/>
                <w:bCs/>
                <w:szCs w:val="21"/>
              </w:rPr>
              <w:t>该公司员工共10人，管理人员2人。有专业的销售人员、技术人员，能满足</w:t>
            </w:r>
            <w:r>
              <w:rPr>
                <w:rFonts w:hint="eastAsia" w:ascii="宋体" w:hAnsi="宋体"/>
                <w:szCs w:val="21"/>
              </w:rPr>
              <w:t>化工材料，许可范围内危险化学品销售</w:t>
            </w:r>
            <w:r>
              <w:rPr>
                <w:rFonts w:hint="eastAsia" w:ascii="宋体" w:hAnsi="宋体" w:cs="宋体"/>
                <w:kern w:val="0"/>
                <w:szCs w:val="21"/>
              </w:rPr>
              <w:t>的环境及职业健康安全要求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14"/>
            </w:pPr>
            <w:r>
              <w:rPr>
                <w:rFonts w:hint="eastAsia" w:ascii="宋体" w:hAnsi="宋体" w:cs="宋体"/>
                <w:szCs w:val="21"/>
              </w:rPr>
              <w:t>办公设施：电脑、打印机、复印机等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现场观察生产车间、办公区域环境卫生管理，工作场所布局合理，温湿度适宜，照明良好，满足办公需求。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编制有环境及职业健康安全运行检查记录，能不定期对环境及职业健康安全进行检查。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b/>
                <w:color w:val="000000" w:themeColor="text1"/>
                <w:sz w:val="22"/>
                <w:szCs w:val="22"/>
              </w:rPr>
              <w:t>垃圾桶、</w:t>
            </w:r>
            <w:r>
              <w:rPr>
                <w:rFonts w:hint="eastAsia"/>
              </w:rPr>
              <w:t>灭火器等环保设施。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配备有灭火器、消防栓等环保设施。</w:t>
            </w:r>
          </w:p>
          <w:p>
            <w:pPr>
              <w:pStyle w:val="14"/>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bCs/>
                <w:szCs w:val="21"/>
              </w:rPr>
            </w:pPr>
            <w:r>
              <w:rPr>
                <w:rFonts w:hint="eastAsia" w:ascii="楷体_GB2312" w:eastAsia="楷体_GB2312"/>
                <w:b/>
                <w:szCs w:val="21"/>
              </w:rPr>
              <w:t>组织对外联络，关注顾客的感受情况（QMS）：</w:t>
            </w: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szCs w:val="21"/>
              </w:rPr>
            </w:pPr>
          </w:p>
          <w:p>
            <w:pPr>
              <w:spacing w:line="240" w:lineRule="exact"/>
              <w:rPr>
                <w:rFonts w:ascii="宋体" w:hAnsi="宋体"/>
                <w:b/>
                <w:sz w:val="21"/>
                <w:szCs w:val="21"/>
              </w:rPr>
            </w:pPr>
            <w:r>
              <w:rPr>
                <w:rFonts w:hint="eastAsia" w:ascii="宋体" w:hAnsi="宋体" w:cs="宋体"/>
                <w:color w:val="000000" w:themeColor="text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对重要环境因素（</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w:t>
            </w:r>
            <w:r>
              <w:rPr>
                <w:rFonts w:hint="eastAsia"/>
                <w:szCs w:val="21"/>
              </w:rPr>
              <w:t>火灾和触电、意外伤害。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14"/>
              <w:rPr>
                <w:b/>
                <w:color w:val="FF0000"/>
                <w:sz w:val="20"/>
                <w:szCs w:val="20"/>
              </w:rPr>
            </w:pPr>
          </w:p>
          <w:p>
            <w:pPr>
              <w:pStyle w:val="14"/>
              <w:rPr>
                <w:rFonts w:ascii="宋体" w:hAnsi="宋体"/>
                <w:b/>
                <w:sz w:val="21"/>
                <w:szCs w:val="21"/>
              </w:rPr>
            </w:pPr>
            <w:r>
              <w:rPr>
                <w:rFonts w:hint="eastAsia"/>
                <w:color w:val="000000" w:themeColor="text1"/>
                <w:spacing w:val="0"/>
                <w:sz w:val="20"/>
                <w:szCs w:val="20"/>
              </w:rPr>
              <w:t>公司不存储危化品，公司销售的危化品质检从生产企业直接运输到客户处，提供有运输方的资质，及合同，见附件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2020年11</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w:t>
            </w:r>
            <w:r>
              <w:rPr>
                <w:rFonts w:hint="eastAsia"/>
                <w:lang w:val="en-US" w:eastAsia="zh-CN"/>
              </w:rPr>
              <w:t>98</w:t>
            </w:r>
            <w:r>
              <w:rPr>
                <w:rFonts w:hint="eastAsia"/>
              </w:rPr>
              <w:t>分，总体实现了顾客满意度的质量目标要求。</w:t>
            </w:r>
          </w:p>
          <w:p>
            <w:pPr>
              <w:spacing w:line="240" w:lineRule="exact"/>
              <w:ind w:left="105" w:leftChars="0"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color w:val="auto"/>
                <w:szCs w:val="21"/>
              </w:rPr>
              <w:t>建立有《内部审核控制程序》，规定了内审频次一年一次，拟定了审核实施表，明确了内审范围，内审人员经培训合格上岗，能力满足要求，未出现审核本部门情况，内审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auto"/>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提供有体检报告，公司给员工上意外保险，见附件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8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lang w:eastAsia="zh-CN"/>
              </w:rPr>
            </w:pPr>
            <w:r>
              <w:rPr>
                <w:rFonts w:hint="eastAsia" w:ascii="宋体" w:hAnsi="宋体"/>
                <w:b/>
                <w:sz w:val="21"/>
                <w:szCs w:val="21"/>
              </w:rPr>
              <w:t>创新情况</w:t>
            </w:r>
            <w:r>
              <w:rPr>
                <w:rFonts w:hint="eastAsia" w:ascii="宋体" w:hAnsi="宋体"/>
                <w:b/>
                <w:sz w:val="21"/>
                <w:szCs w:val="21"/>
                <w:lang w:eastAsia="zh-CN"/>
              </w:rPr>
              <w:t>：</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r>
              <w:rPr>
                <w:rFonts w:hint="eastAsia" w:ascii="宋体" w:hAnsi="宋体"/>
                <w:b/>
                <w:sz w:val="21"/>
                <w:szCs w:val="21"/>
                <w:lang w:eastAsia="zh-CN"/>
              </w:rPr>
              <w:t>：</w:t>
            </w:r>
          </w:p>
          <w:p>
            <w:pPr>
              <w:numPr>
                <w:ilvl w:val="0"/>
                <w:numId w:val="0"/>
              </w:numPr>
              <w:spacing w:line="240" w:lineRule="exact"/>
              <w:ind w:leftChars="0"/>
              <w:rPr>
                <w:rFonts w:hint="default" w:ascii="宋体" w:hAnsi="宋体"/>
                <w:b/>
                <w:sz w:val="21"/>
                <w:szCs w:val="21"/>
                <w:lang w:val="en-US"/>
              </w:rPr>
            </w:pPr>
            <w:r>
              <w:rPr>
                <w:rFonts w:hint="eastAsia" w:ascii="宋体" w:hAnsi="宋体"/>
                <w:b/>
                <w:sz w:val="21"/>
                <w:szCs w:val="21"/>
                <w:lang w:val="en-US" w:eastAsia="zh-CN"/>
              </w:rPr>
              <w:t>上次不符合：“办公室没有严禁吸烟的标识”，经过本次审核，已经整改完毕，无此情况出现</w:t>
            </w:r>
          </w:p>
          <w:p>
            <w:pPr>
              <w:numPr>
                <w:ilvl w:val="0"/>
                <w:numId w:val="0"/>
              </w:numPr>
              <w:spacing w:line="240" w:lineRule="exact"/>
              <w:ind w:leftChars="0"/>
              <w:rPr>
                <w:rFonts w:hint="default" w:ascii="宋体" w:hAnsi="宋体" w:eastAsia="宋体"/>
                <w:b/>
                <w:sz w:val="21"/>
                <w:szCs w:val="21"/>
                <w:lang w:val="en-US"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北京东方远创化工有限责任公司</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ind w:firstLine="480" w:firstLineChars="200"/>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A4B59E"/>
    <w:multiLevelType w:val="singleLevel"/>
    <w:tmpl w:val="E0A4B59E"/>
    <w:lvl w:ilvl="0" w:tentative="0">
      <w:start w:val="3"/>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06EA223"/>
    <w:multiLevelType w:val="singleLevel"/>
    <w:tmpl w:val="406EA223"/>
    <w:lvl w:ilvl="0" w:tentative="0">
      <w:start w:val="2"/>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4433F3"/>
    <w:rsid w:val="607F1F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
    <w:name w:val="Balloon Text"/>
    <w:basedOn w:val="1"/>
    <w:link w:val="8"/>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3"/>
    <w:semiHidden/>
    <w:qFormat/>
    <w:locked/>
    <w:uiPriority w:val="99"/>
    <w:rPr>
      <w:rFonts w:ascii="Times New Roman" w:hAnsi="Times New Roman" w:eastAsia="宋体" w:cs="Times New Roman"/>
      <w:sz w:val="18"/>
      <w:szCs w:val="18"/>
    </w:rPr>
  </w:style>
  <w:style w:type="character" w:customStyle="1" w:styleId="9">
    <w:name w:val="页脚 Char"/>
    <w:link w:val="4"/>
    <w:semiHidden/>
    <w:qFormat/>
    <w:locked/>
    <w:uiPriority w:val="99"/>
    <w:rPr>
      <w:rFonts w:ascii="Times New Roman" w:hAnsi="Times New Roman" w:eastAsia="宋体" w:cs="Times New Roman"/>
      <w:sz w:val="18"/>
      <w:szCs w:val="18"/>
    </w:rPr>
  </w:style>
  <w:style w:type="character" w:customStyle="1" w:styleId="10">
    <w:name w:val="页眉 Char"/>
    <w:link w:val="2"/>
    <w:qFormat/>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2020-12-10T02:44:15Z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