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margin" w:tblpXSpec="center" w:tblpY="484"/>
        <w:tblW w:w="10982" w:type="dxa"/>
        <w:tblLayout w:type="fixed"/>
        <w:tblLook w:val="04A0" w:firstRow="1" w:lastRow="0" w:firstColumn="1" w:lastColumn="0" w:noHBand="0" w:noVBand="1"/>
      </w:tblPr>
      <w:tblGrid>
        <w:gridCol w:w="1026"/>
        <w:gridCol w:w="1209"/>
        <w:gridCol w:w="916"/>
        <w:gridCol w:w="1133"/>
        <w:gridCol w:w="1069"/>
        <w:gridCol w:w="1985"/>
        <w:gridCol w:w="1559"/>
        <w:gridCol w:w="1276"/>
        <w:gridCol w:w="809"/>
      </w:tblGrid>
      <w:tr w:rsidR="008E45D6" w14:paraId="6F3139C4" w14:textId="77777777" w:rsidTr="000E6D41">
        <w:trPr>
          <w:trHeight w:val="628"/>
        </w:trPr>
        <w:tc>
          <w:tcPr>
            <w:tcW w:w="1026" w:type="dxa"/>
            <w:vAlign w:val="center"/>
          </w:tcPr>
          <w:p w14:paraId="60C71F93" w14:textId="77777777" w:rsidR="008E45D6" w:rsidRDefault="00AC5A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52133600" w14:textId="77777777" w:rsidR="008E45D6" w:rsidRDefault="00AC5A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312" w:type="dxa"/>
            <w:gridSpan w:val="5"/>
            <w:vAlign w:val="center"/>
          </w:tcPr>
          <w:p w14:paraId="460B718C" w14:textId="77777777" w:rsidR="008E45D6" w:rsidRPr="00370FA7" w:rsidRDefault="00370FA7">
            <w:pPr>
              <w:rPr>
                <w:szCs w:val="21"/>
              </w:rPr>
            </w:pPr>
            <w:bookmarkStart w:id="0" w:name="组织名称"/>
            <w:r w:rsidRPr="00370FA7">
              <w:rPr>
                <w:rFonts w:ascii="宋体" w:hAnsi="宋体" w:hint="eastAsia"/>
                <w:szCs w:val="21"/>
              </w:rPr>
              <w:t>徐州徐</w:t>
            </w:r>
            <w:proofErr w:type="gramStart"/>
            <w:r w:rsidRPr="00370FA7">
              <w:rPr>
                <w:rFonts w:ascii="宋体" w:hAnsi="宋体" w:hint="eastAsia"/>
                <w:szCs w:val="21"/>
              </w:rPr>
              <w:t>工汽车</w:t>
            </w:r>
            <w:proofErr w:type="gramEnd"/>
            <w:r w:rsidRPr="00370FA7">
              <w:rPr>
                <w:rFonts w:ascii="宋体" w:hAnsi="宋体" w:hint="eastAsia"/>
                <w:szCs w:val="21"/>
              </w:rPr>
              <w:t>制造有限公司</w:t>
            </w:r>
            <w:bookmarkEnd w:id="0"/>
          </w:p>
        </w:tc>
        <w:tc>
          <w:tcPr>
            <w:tcW w:w="1559" w:type="dxa"/>
            <w:vAlign w:val="center"/>
          </w:tcPr>
          <w:p w14:paraId="400FCFA4" w14:textId="77777777" w:rsidR="008E45D6" w:rsidRDefault="00AC5A36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085" w:type="dxa"/>
            <w:gridSpan w:val="2"/>
            <w:vAlign w:val="center"/>
          </w:tcPr>
          <w:p w14:paraId="399DA0DE" w14:textId="77777777" w:rsidR="008E45D6" w:rsidRDefault="00AC5A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</w:p>
        </w:tc>
      </w:tr>
      <w:tr w:rsidR="008E45D6" w14:paraId="5E7EE336" w14:textId="77777777" w:rsidTr="00B768CB">
        <w:trPr>
          <w:trHeight w:val="899"/>
        </w:trPr>
        <w:tc>
          <w:tcPr>
            <w:tcW w:w="1026" w:type="dxa"/>
            <w:vAlign w:val="center"/>
          </w:tcPr>
          <w:p w14:paraId="4E81FB3B" w14:textId="77777777" w:rsidR="008E45D6" w:rsidRDefault="00AC5A3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部门</w:t>
            </w:r>
          </w:p>
        </w:tc>
        <w:tc>
          <w:tcPr>
            <w:tcW w:w="1209" w:type="dxa"/>
            <w:vAlign w:val="center"/>
          </w:tcPr>
          <w:p w14:paraId="6B8FD6FB" w14:textId="77777777" w:rsidR="008E45D6" w:rsidRDefault="00AC5A3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916" w:type="dxa"/>
            <w:vAlign w:val="center"/>
          </w:tcPr>
          <w:p w14:paraId="08373F24" w14:textId="77777777" w:rsidR="008E45D6" w:rsidRDefault="00AC5A3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4A7E078B" w14:textId="77777777" w:rsidR="008E45D6" w:rsidRDefault="00AC5A3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型号</w:t>
            </w:r>
          </w:p>
          <w:p w14:paraId="5FF43390" w14:textId="77777777" w:rsidR="008E45D6" w:rsidRDefault="00AC5A3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1069" w:type="dxa"/>
            <w:vAlign w:val="center"/>
          </w:tcPr>
          <w:p w14:paraId="366B13DF" w14:textId="77777777" w:rsidR="008E45D6" w:rsidRDefault="00AC5A3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 w14:paraId="44E635D1" w14:textId="77777777" w:rsidR="008E45D6" w:rsidRDefault="00AC5A3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985" w:type="dxa"/>
            <w:vAlign w:val="center"/>
          </w:tcPr>
          <w:p w14:paraId="4EAB6AAB" w14:textId="77777777" w:rsidR="008E45D6" w:rsidRDefault="00AC5A3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测量标准置</w:t>
            </w:r>
          </w:p>
          <w:p w14:paraId="2127F080" w14:textId="77777777" w:rsidR="008E45D6" w:rsidRDefault="00AC5A3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14:paraId="144211D4" w14:textId="77777777" w:rsidR="008E45D6" w:rsidRDefault="00AC5A3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检定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5B2B5C0" w14:textId="77777777" w:rsidR="008E45D6" w:rsidRDefault="00AC5A3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检定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校准日期</w:t>
            </w:r>
          </w:p>
        </w:tc>
        <w:tc>
          <w:tcPr>
            <w:tcW w:w="809" w:type="dxa"/>
            <w:vAlign w:val="center"/>
          </w:tcPr>
          <w:p w14:paraId="73F36861" w14:textId="77777777" w:rsidR="008E45D6" w:rsidRDefault="00AC5A3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符</w:t>
            </w:r>
            <w:r>
              <w:rPr>
                <w:rFonts w:hint="eastAsia"/>
                <w:color w:val="000000" w:themeColor="text1"/>
                <w:szCs w:val="21"/>
              </w:rPr>
              <w:t>合打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  <w:p w14:paraId="5BF84513" w14:textId="77777777" w:rsidR="008E45D6" w:rsidRDefault="00AC5A3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不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>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8E45D6" w14:paraId="23D8A783" w14:textId="77777777" w:rsidTr="00B768CB">
        <w:trPr>
          <w:trHeight w:val="566"/>
        </w:trPr>
        <w:tc>
          <w:tcPr>
            <w:tcW w:w="1026" w:type="dxa"/>
            <w:vAlign w:val="center"/>
          </w:tcPr>
          <w:p w14:paraId="44DF6B61" w14:textId="051B9CF8" w:rsidR="008E45D6" w:rsidRDefault="000420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党政工作部</w:t>
            </w:r>
          </w:p>
        </w:tc>
        <w:tc>
          <w:tcPr>
            <w:tcW w:w="1209" w:type="dxa"/>
            <w:vAlign w:val="center"/>
          </w:tcPr>
          <w:p w14:paraId="4A273D22" w14:textId="719DB715" w:rsidR="008E45D6" w:rsidRDefault="000420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天然气报警器</w:t>
            </w:r>
          </w:p>
        </w:tc>
        <w:tc>
          <w:tcPr>
            <w:tcW w:w="916" w:type="dxa"/>
            <w:vAlign w:val="center"/>
          </w:tcPr>
          <w:p w14:paraId="5E611379" w14:textId="00B1DD00" w:rsidR="008E45D6" w:rsidRDefault="000420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  <w:u w:val="dotted"/>
              </w:rPr>
              <w:t>DZ-854-001</w:t>
            </w:r>
          </w:p>
        </w:tc>
        <w:tc>
          <w:tcPr>
            <w:tcW w:w="1133" w:type="dxa"/>
            <w:vAlign w:val="center"/>
          </w:tcPr>
          <w:p w14:paraId="4D34E5CB" w14:textId="0D5D65AE" w:rsidR="008E45D6" w:rsidRDefault="000420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JKB-R2BD-B1</w:t>
            </w:r>
          </w:p>
        </w:tc>
        <w:tc>
          <w:tcPr>
            <w:tcW w:w="1069" w:type="dxa"/>
            <w:vAlign w:val="center"/>
          </w:tcPr>
          <w:p w14:paraId="0160789D" w14:textId="3554A1ED" w:rsidR="008E45D6" w:rsidRDefault="000420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m:oMath>
              <m:r>
                <w:rPr>
                  <w:rFonts w:ascii="Cambria Math" w:hAnsi="Cambria Math"/>
                  <w:snapToGrid w:val="0"/>
                  <w:color w:val="000000" w:themeColor="text1"/>
                  <w:kern w:val="0"/>
                  <w:szCs w:val="24"/>
                </w:rPr>
                <m:t>±</m:t>
              </m:r>
            </m:oMath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4"/>
              </w:rPr>
              <w:t>5%FS</w:t>
            </w:r>
          </w:p>
        </w:tc>
        <w:tc>
          <w:tcPr>
            <w:tcW w:w="1985" w:type="dxa"/>
            <w:vAlign w:val="center"/>
          </w:tcPr>
          <w:p w14:paraId="1B5A81FD" w14:textId="439C5B86" w:rsidR="0004202F" w:rsidRDefault="0004202F" w:rsidP="0004202F">
            <w:pPr>
              <w:jc w:val="center"/>
              <w:rPr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空气中甲烷气体标准物质</w:t>
            </w:r>
            <w:proofErr w:type="spellStart"/>
            <w:r>
              <w:rPr>
                <w:snapToGrid w:val="0"/>
                <w:color w:val="000000" w:themeColor="text1"/>
                <w:kern w:val="0"/>
                <w:szCs w:val="24"/>
              </w:rPr>
              <w:t>U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re</w:t>
            </w:r>
            <w:proofErr w:type="spellEnd"/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 xml:space="preserve"> l</w:t>
            </w:r>
            <w:r>
              <w:rPr>
                <w:snapToGrid w:val="0"/>
                <w:color w:val="000000" w:themeColor="text1"/>
                <w:kern w:val="0"/>
                <w:szCs w:val="24"/>
              </w:rPr>
              <w:t>=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2%</w:t>
            </w:r>
          </w:p>
          <w:p w14:paraId="6CFFC6AB" w14:textId="5B1B5BC4" w:rsidR="008E45D6" w:rsidRDefault="0004202F" w:rsidP="0004202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 xml:space="preserve">      k=2</w:t>
            </w:r>
          </w:p>
        </w:tc>
        <w:tc>
          <w:tcPr>
            <w:tcW w:w="1559" w:type="dxa"/>
            <w:vAlign w:val="center"/>
          </w:tcPr>
          <w:p w14:paraId="2B7591B3" w14:textId="7F15B088" w:rsidR="008E45D6" w:rsidRDefault="000420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 w14:paraId="58633D8B" w14:textId="12B26514" w:rsidR="008E45D6" w:rsidRDefault="00AC5A36" w:rsidP="000420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04202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04202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809" w:type="dxa"/>
            <w:vAlign w:val="center"/>
          </w:tcPr>
          <w:p w14:paraId="723CDC34" w14:textId="77777777" w:rsidR="008E45D6" w:rsidRDefault="00AC5A3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8E45D6" w14:paraId="6D16B73C" w14:textId="77777777" w:rsidTr="00B768CB">
        <w:trPr>
          <w:trHeight w:val="546"/>
        </w:trPr>
        <w:tc>
          <w:tcPr>
            <w:tcW w:w="1026" w:type="dxa"/>
            <w:vAlign w:val="center"/>
          </w:tcPr>
          <w:p w14:paraId="499F005D" w14:textId="7A3999DA" w:rsidR="008E45D6" w:rsidRDefault="00E47C7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新能源车辆公司</w:t>
            </w:r>
          </w:p>
        </w:tc>
        <w:tc>
          <w:tcPr>
            <w:tcW w:w="1209" w:type="dxa"/>
            <w:vAlign w:val="center"/>
          </w:tcPr>
          <w:p w14:paraId="73DDDD54" w14:textId="396B8098" w:rsidR="008E45D6" w:rsidRDefault="00A72B2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静电测试仪</w:t>
            </w:r>
          </w:p>
        </w:tc>
        <w:tc>
          <w:tcPr>
            <w:tcW w:w="916" w:type="dxa"/>
            <w:vAlign w:val="center"/>
          </w:tcPr>
          <w:p w14:paraId="2180CEC9" w14:textId="189483C0" w:rsidR="008E45D6" w:rsidRDefault="00A72B2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Rx23915</w:t>
            </w:r>
          </w:p>
        </w:tc>
        <w:tc>
          <w:tcPr>
            <w:tcW w:w="1133" w:type="dxa"/>
            <w:vAlign w:val="center"/>
          </w:tcPr>
          <w:p w14:paraId="6589C4D1" w14:textId="5040294D" w:rsidR="008E45D6" w:rsidRDefault="00A72B2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FMX-003</w:t>
            </w:r>
          </w:p>
        </w:tc>
        <w:tc>
          <w:tcPr>
            <w:tcW w:w="1069" w:type="dxa"/>
            <w:vAlign w:val="center"/>
          </w:tcPr>
          <w:p w14:paraId="715070EC" w14:textId="6534AFD4" w:rsidR="008E45D6" w:rsidRDefault="007B51A2" w:rsidP="00A72B25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4"/>
              </w:rPr>
              <w:t>U=0.2</w:t>
            </w:r>
            <w:proofErr w:type="gramStart"/>
            <w:r w:rsidR="000E6D41">
              <w:rPr>
                <w:snapToGrid w:val="0"/>
                <w:color w:val="000000" w:themeColor="text1"/>
                <w:kern w:val="0"/>
                <w:szCs w:val="24"/>
              </w:rPr>
              <w:t>kV</w:t>
            </w:r>
            <w:r>
              <w:rPr>
                <w:snapToGrid w:val="0"/>
                <w:color w:val="000000" w:themeColor="text1"/>
                <w:kern w:val="0"/>
                <w:szCs w:val="24"/>
              </w:rPr>
              <w:t>,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k</w:t>
            </w:r>
            <w:proofErr w:type="gramEnd"/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=2</w:t>
            </w:r>
          </w:p>
        </w:tc>
        <w:tc>
          <w:tcPr>
            <w:tcW w:w="1985" w:type="dxa"/>
            <w:vAlign w:val="center"/>
          </w:tcPr>
          <w:p w14:paraId="75415E59" w14:textId="77777777" w:rsidR="000E6D41" w:rsidRDefault="00A72B2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交直流数字</w:t>
            </w:r>
          </w:p>
          <w:p w14:paraId="3608F643" w14:textId="05E9CBF0" w:rsidR="008E45D6" w:rsidRDefault="00A72B25">
            <w:pPr>
              <w:jc w:val="center"/>
              <w:rPr>
                <w:color w:val="000000" w:themeColor="text1"/>
                <w:szCs w:val="21"/>
              </w:rPr>
            </w:pPr>
            <w:proofErr w:type="gramStart"/>
            <w:r>
              <w:rPr>
                <w:rFonts w:hint="eastAsia"/>
                <w:color w:val="000000" w:themeColor="text1"/>
                <w:szCs w:val="21"/>
              </w:rPr>
              <w:t>千伏表</w:t>
            </w:r>
            <w:proofErr w:type="gramEnd"/>
            <w:r>
              <w:rPr>
                <w:snapToGrid w:val="0"/>
                <w:color w:val="000000" w:themeColor="text1"/>
                <w:kern w:val="0"/>
                <w:szCs w:val="24"/>
              </w:rPr>
              <w:t xml:space="preserve"> AC:</w:t>
            </w:r>
            <m:oMath>
              <m:r>
                <w:rPr>
                  <w:rFonts w:ascii="Cambria Math" w:hAnsi="Cambria Math"/>
                  <w:snapToGrid w:val="0"/>
                  <w:color w:val="000000" w:themeColor="text1"/>
                  <w:kern w:val="0"/>
                  <w:szCs w:val="24"/>
                </w:rPr>
                <m:t>±</m:t>
              </m:r>
            </m:oMath>
            <w:r>
              <w:rPr>
                <w:snapToGrid w:val="0"/>
                <w:color w:val="000000" w:themeColor="text1"/>
                <w:kern w:val="0"/>
                <w:szCs w:val="24"/>
              </w:rPr>
              <w:t>1</w:t>
            </w:r>
            <w:proofErr w:type="gramStart"/>
            <w:r>
              <w:rPr>
                <w:snapToGrid w:val="0"/>
                <w:color w:val="000000" w:themeColor="text1"/>
                <w:kern w:val="0"/>
                <w:szCs w:val="24"/>
              </w:rPr>
              <w:t>%;DC</w:t>
            </w:r>
            <w:proofErr w:type="gramEnd"/>
            <w:r>
              <w:rPr>
                <w:snapToGrid w:val="0"/>
                <w:color w:val="000000" w:themeColor="text1"/>
                <w:kern w:val="0"/>
                <w:szCs w:val="24"/>
              </w:rPr>
              <w:t>:</w:t>
            </w:r>
            <m:oMath>
              <m:r>
                <w:rPr>
                  <w:rFonts w:ascii="Cambria Math" w:hAnsi="Cambria Math"/>
                  <w:snapToGrid w:val="0"/>
                  <w:color w:val="000000" w:themeColor="text1"/>
                  <w:kern w:val="0"/>
                  <w:szCs w:val="24"/>
                </w:rPr>
                <m:t>±0.5%</m:t>
              </m:r>
            </m:oMath>
          </w:p>
        </w:tc>
        <w:tc>
          <w:tcPr>
            <w:tcW w:w="1559" w:type="dxa"/>
            <w:vAlign w:val="center"/>
          </w:tcPr>
          <w:p w14:paraId="10DC2ACE" w14:textId="7F045205" w:rsidR="008E45D6" w:rsidRDefault="007B51A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6962D8BB" w14:textId="13861FEE" w:rsidR="008E45D6" w:rsidRDefault="00AC5A36" w:rsidP="00D7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20.03.</w:t>
            </w:r>
            <w:r w:rsidR="00D72B8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04</w:t>
            </w:r>
          </w:p>
        </w:tc>
        <w:tc>
          <w:tcPr>
            <w:tcW w:w="809" w:type="dxa"/>
            <w:vAlign w:val="center"/>
          </w:tcPr>
          <w:p w14:paraId="10216B1B" w14:textId="77777777" w:rsidR="008E45D6" w:rsidRDefault="00AC5A3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8E45D6" w14:paraId="1C6E6208" w14:textId="77777777" w:rsidTr="00B768CB">
        <w:trPr>
          <w:trHeight w:val="568"/>
        </w:trPr>
        <w:tc>
          <w:tcPr>
            <w:tcW w:w="1026" w:type="dxa"/>
            <w:vAlign w:val="center"/>
          </w:tcPr>
          <w:p w14:paraId="1B805D21" w14:textId="55C38E25" w:rsidR="008E45D6" w:rsidRDefault="00E47C7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品质管理部</w:t>
            </w:r>
          </w:p>
        </w:tc>
        <w:tc>
          <w:tcPr>
            <w:tcW w:w="1209" w:type="dxa"/>
            <w:vAlign w:val="center"/>
          </w:tcPr>
          <w:p w14:paraId="268176DC" w14:textId="5FCC2816" w:rsidR="008E45D6" w:rsidRDefault="007B51A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标准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铂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电阻温度计</w:t>
            </w:r>
          </w:p>
        </w:tc>
        <w:tc>
          <w:tcPr>
            <w:tcW w:w="916" w:type="dxa"/>
            <w:vAlign w:val="center"/>
          </w:tcPr>
          <w:p w14:paraId="4FB98E6B" w14:textId="1E27D862" w:rsidR="008E45D6" w:rsidRDefault="007B51A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191863</w:t>
            </w:r>
          </w:p>
        </w:tc>
        <w:tc>
          <w:tcPr>
            <w:tcW w:w="1133" w:type="dxa"/>
            <w:vAlign w:val="center"/>
          </w:tcPr>
          <w:p w14:paraId="1C997710" w14:textId="12AB11EB" w:rsidR="008E45D6" w:rsidRDefault="00D72B8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WZPB-2</w:t>
            </w:r>
          </w:p>
        </w:tc>
        <w:tc>
          <w:tcPr>
            <w:tcW w:w="1069" w:type="dxa"/>
            <w:vAlign w:val="center"/>
          </w:tcPr>
          <w:p w14:paraId="3C2F982E" w14:textId="5EDEF3D4" w:rsidR="008E45D6" w:rsidRPr="000E6D41" w:rsidRDefault="00D72B8C" w:rsidP="00EC07D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985" w:type="dxa"/>
            <w:vAlign w:val="center"/>
          </w:tcPr>
          <w:p w14:paraId="08EDE2B3" w14:textId="0EF9CF5F" w:rsidR="008E45D6" w:rsidRDefault="00D72B8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标准</w:t>
            </w:r>
            <w:proofErr w:type="gramStart"/>
            <w:r>
              <w:rPr>
                <w:rFonts w:hint="eastAsia"/>
                <w:color w:val="000000" w:themeColor="text1"/>
                <w:szCs w:val="21"/>
              </w:rPr>
              <w:t>铂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电阻温度计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559" w:type="dxa"/>
            <w:vAlign w:val="center"/>
          </w:tcPr>
          <w:p w14:paraId="291E932B" w14:textId="271A8252" w:rsidR="008E45D6" w:rsidRDefault="00D7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15009D8F" w14:textId="72203CB6" w:rsidR="008E45D6" w:rsidRDefault="00AC5A36" w:rsidP="00D7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20.07.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 w:rsidR="00D72B8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09" w:type="dxa"/>
            <w:vAlign w:val="center"/>
          </w:tcPr>
          <w:p w14:paraId="53A92E9F" w14:textId="77777777" w:rsidR="008E45D6" w:rsidRDefault="00AC5A3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8E45D6" w14:paraId="3090C7DF" w14:textId="77777777" w:rsidTr="00B768CB">
        <w:trPr>
          <w:trHeight w:val="568"/>
        </w:trPr>
        <w:tc>
          <w:tcPr>
            <w:tcW w:w="1026" w:type="dxa"/>
            <w:vAlign w:val="center"/>
          </w:tcPr>
          <w:p w14:paraId="51B37F55" w14:textId="31D60FA2" w:rsidR="008E45D6" w:rsidRDefault="00C03FF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品质管理部</w:t>
            </w:r>
          </w:p>
        </w:tc>
        <w:tc>
          <w:tcPr>
            <w:tcW w:w="1209" w:type="dxa"/>
            <w:vAlign w:val="center"/>
          </w:tcPr>
          <w:p w14:paraId="6E28C315" w14:textId="714B4D94" w:rsidR="008E45D6" w:rsidRDefault="00D7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手持激光测距仪</w:t>
            </w:r>
          </w:p>
        </w:tc>
        <w:tc>
          <w:tcPr>
            <w:tcW w:w="916" w:type="dxa"/>
            <w:vAlign w:val="center"/>
          </w:tcPr>
          <w:p w14:paraId="2CD0E95A" w14:textId="2E7D4B65" w:rsidR="008E45D6" w:rsidRDefault="00D7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710518904</w:t>
            </w:r>
          </w:p>
        </w:tc>
        <w:tc>
          <w:tcPr>
            <w:tcW w:w="1133" w:type="dxa"/>
            <w:vAlign w:val="center"/>
          </w:tcPr>
          <w:p w14:paraId="6594EAC0" w14:textId="0E5945C6" w:rsidR="008E45D6" w:rsidRDefault="00D72B8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GLM500</w:t>
            </w:r>
          </w:p>
        </w:tc>
        <w:tc>
          <w:tcPr>
            <w:tcW w:w="1069" w:type="dxa"/>
            <w:vAlign w:val="center"/>
          </w:tcPr>
          <w:p w14:paraId="1CFEA56A" w14:textId="7B726EE2" w:rsidR="008E45D6" w:rsidRDefault="00D72B8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985" w:type="dxa"/>
            <w:vAlign w:val="center"/>
          </w:tcPr>
          <w:p w14:paraId="11BDFFDC" w14:textId="53C11284" w:rsidR="008E45D6" w:rsidRDefault="00D72B8C" w:rsidP="00D72B8C">
            <w:pPr>
              <w:jc w:val="center"/>
              <w:rPr>
                <w:i/>
                <w:color w:val="000000" w:themeColor="text1"/>
                <w:szCs w:val="21"/>
              </w:rPr>
            </w:pPr>
            <w:r>
              <w:rPr>
                <w:rFonts w:hint="eastAsia"/>
                <w:i/>
                <w:color w:val="000000" w:themeColor="text1"/>
                <w:szCs w:val="21"/>
              </w:rPr>
              <w:t>手持式激光测距仪检定装置</w:t>
            </w:r>
            <w:r>
              <w:rPr>
                <w:snapToGrid w:val="0"/>
                <w:color w:val="000000" w:themeColor="text1"/>
                <w:kern w:val="0"/>
                <w:szCs w:val="24"/>
              </w:rPr>
              <w:t xml:space="preserve"> U=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 xml:space="preserve">0.96m </w:t>
            </w:r>
            <w:proofErr w:type="spellStart"/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m</w:t>
            </w:r>
            <w:r>
              <w:rPr>
                <w:snapToGrid w:val="0"/>
                <w:color w:val="000000" w:themeColor="text1"/>
                <w:kern w:val="0"/>
                <w:szCs w:val="24"/>
              </w:rPr>
              <w:t>,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k</w:t>
            </w:r>
            <w:proofErr w:type="spellEnd"/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=2</w:t>
            </w:r>
          </w:p>
        </w:tc>
        <w:tc>
          <w:tcPr>
            <w:tcW w:w="1559" w:type="dxa"/>
            <w:vAlign w:val="center"/>
          </w:tcPr>
          <w:p w14:paraId="410D55E4" w14:textId="7A084AD4" w:rsidR="008E45D6" w:rsidRDefault="00C717D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37A4E3CB" w14:textId="5EE3178C" w:rsidR="008E45D6" w:rsidRDefault="00AC5A36" w:rsidP="00C717D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20. 0</w:t>
            </w:r>
            <w:r w:rsidR="00C717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C717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809" w:type="dxa"/>
            <w:vAlign w:val="center"/>
          </w:tcPr>
          <w:p w14:paraId="4BC3C607" w14:textId="77777777" w:rsidR="008E45D6" w:rsidRDefault="00AC5A3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8E45D6" w14:paraId="57545D14" w14:textId="77777777" w:rsidTr="00B768CB">
        <w:trPr>
          <w:trHeight w:val="967"/>
        </w:trPr>
        <w:tc>
          <w:tcPr>
            <w:tcW w:w="1026" w:type="dxa"/>
            <w:vAlign w:val="center"/>
          </w:tcPr>
          <w:p w14:paraId="3D507ADF" w14:textId="7C2285D3" w:rsidR="008E45D6" w:rsidRDefault="00C03FF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品质管理部</w:t>
            </w:r>
          </w:p>
        </w:tc>
        <w:tc>
          <w:tcPr>
            <w:tcW w:w="1209" w:type="dxa"/>
            <w:vAlign w:val="center"/>
          </w:tcPr>
          <w:p w14:paraId="53869414" w14:textId="50735232" w:rsidR="008E45D6" w:rsidRDefault="00C717D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多功能校准仪</w:t>
            </w:r>
          </w:p>
        </w:tc>
        <w:tc>
          <w:tcPr>
            <w:tcW w:w="916" w:type="dxa"/>
            <w:vAlign w:val="center"/>
          </w:tcPr>
          <w:p w14:paraId="6CEB9FA6" w14:textId="71A4DCE5" w:rsidR="008E45D6" w:rsidRDefault="00C717D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49530001</w:t>
            </w:r>
          </w:p>
        </w:tc>
        <w:tc>
          <w:tcPr>
            <w:tcW w:w="1133" w:type="dxa"/>
            <w:vAlign w:val="center"/>
          </w:tcPr>
          <w:p w14:paraId="2658A216" w14:textId="16461C68" w:rsidR="008E45D6" w:rsidRDefault="00C717D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724</w:t>
            </w:r>
          </w:p>
        </w:tc>
        <w:tc>
          <w:tcPr>
            <w:tcW w:w="1069" w:type="dxa"/>
            <w:vAlign w:val="center"/>
          </w:tcPr>
          <w:p w14:paraId="314EE65B" w14:textId="4D2FBBA0" w:rsidR="008E45D6" w:rsidRDefault="00AC5A36" w:rsidP="00C717D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U=</w:t>
            </w:r>
            <w:r w:rsidR="00C717D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0.0001</w:t>
            </w:r>
            <w:r w:rsidR="00C9187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v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=2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985" w:type="dxa"/>
            <w:vAlign w:val="center"/>
          </w:tcPr>
          <w:p w14:paraId="3AE80C06" w14:textId="7F565795" w:rsidR="008E45D6" w:rsidRDefault="000D494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数字多用表</w:t>
            </w:r>
            <w:r>
              <w:rPr>
                <w:rFonts w:hint="eastAsia"/>
                <w:color w:val="000000" w:themeColor="text1"/>
                <w:szCs w:val="21"/>
              </w:rPr>
              <w:t>0.00045%</w:t>
            </w:r>
          </w:p>
        </w:tc>
        <w:tc>
          <w:tcPr>
            <w:tcW w:w="1559" w:type="dxa"/>
            <w:vAlign w:val="center"/>
          </w:tcPr>
          <w:p w14:paraId="73220949" w14:textId="695E0E9E" w:rsidR="008E45D6" w:rsidRDefault="000D494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7BCB1DD1" w14:textId="71099645" w:rsidR="008E45D6" w:rsidRDefault="00AC5A36" w:rsidP="000D494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</w:t>
            </w:r>
            <w:r w:rsidR="000D494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06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0D494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809" w:type="dxa"/>
            <w:vAlign w:val="center"/>
          </w:tcPr>
          <w:p w14:paraId="3A43D522" w14:textId="77777777" w:rsidR="008E45D6" w:rsidRDefault="00AC5A3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8E45D6" w14:paraId="19081F1A" w14:textId="77777777" w:rsidTr="00B768CB">
        <w:trPr>
          <w:trHeight w:val="568"/>
        </w:trPr>
        <w:tc>
          <w:tcPr>
            <w:tcW w:w="1026" w:type="dxa"/>
            <w:vAlign w:val="center"/>
          </w:tcPr>
          <w:p w14:paraId="5A83BF66" w14:textId="5374F6E6" w:rsidR="008E45D6" w:rsidRDefault="00C03FF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品质管理部</w:t>
            </w:r>
          </w:p>
        </w:tc>
        <w:tc>
          <w:tcPr>
            <w:tcW w:w="1209" w:type="dxa"/>
            <w:vAlign w:val="center"/>
          </w:tcPr>
          <w:p w14:paraId="0B52A4EB" w14:textId="1C7055D2" w:rsidR="008E45D6" w:rsidRDefault="00E5625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手持精密测温仪</w:t>
            </w:r>
          </w:p>
        </w:tc>
        <w:tc>
          <w:tcPr>
            <w:tcW w:w="916" w:type="dxa"/>
            <w:vAlign w:val="center"/>
          </w:tcPr>
          <w:p w14:paraId="7C8D7E52" w14:textId="36D369A5" w:rsidR="008E45D6" w:rsidRDefault="00E5625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15000087</w:t>
            </w:r>
          </w:p>
        </w:tc>
        <w:tc>
          <w:tcPr>
            <w:tcW w:w="1133" w:type="dxa"/>
            <w:vAlign w:val="center"/>
          </w:tcPr>
          <w:p w14:paraId="5B33FD68" w14:textId="7F23707E" w:rsidR="008E45D6" w:rsidRDefault="00E5625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GT11</w:t>
            </w:r>
          </w:p>
        </w:tc>
        <w:tc>
          <w:tcPr>
            <w:tcW w:w="1069" w:type="dxa"/>
            <w:vAlign w:val="center"/>
          </w:tcPr>
          <w:p w14:paraId="748D7517" w14:textId="27FF4B40" w:rsidR="008E45D6" w:rsidRDefault="00D72B8C" w:rsidP="00D7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U=</w:t>
            </w:r>
            <w:r w:rsidR="00E562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0.010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1"/>
                </w:rPr>
                <m:t>℃</m:t>
              </m:r>
            </m:oMath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=2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985" w:type="dxa"/>
            <w:vAlign w:val="center"/>
          </w:tcPr>
          <w:p w14:paraId="71D1EC49" w14:textId="7790ED53" w:rsidR="008E45D6" w:rsidRDefault="00C717D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标准</w:t>
            </w:r>
            <w:proofErr w:type="gramStart"/>
            <w:r w:rsidR="00EF2C1B">
              <w:rPr>
                <w:rFonts w:hint="eastAsia"/>
                <w:color w:val="000000" w:themeColor="text1"/>
                <w:szCs w:val="21"/>
              </w:rPr>
              <w:t>铂</w:t>
            </w:r>
            <w:proofErr w:type="gramEnd"/>
            <w:r w:rsidR="00EF2C1B">
              <w:rPr>
                <w:rFonts w:hint="eastAsia"/>
                <w:color w:val="000000" w:themeColor="text1"/>
                <w:szCs w:val="21"/>
              </w:rPr>
              <w:t>电阻</w:t>
            </w:r>
            <w:r>
              <w:rPr>
                <w:rFonts w:hint="eastAsia"/>
                <w:color w:val="000000" w:themeColor="text1"/>
                <w:szCs w:val="21"/>
              </w:rPr>
              <w:t>温度计</w:t>
            </w:r>
            <w:r w:rsidR="00EF2C1B">
              <w:rPr>
                <w:rFonts w:hint="eastAsia"/>
                <w:color w:val="000000" w:themeColor="text1"/>
                <w:szCs w:val="21"/>
              </w:rPr>
              <w:t>二等</w:t>
            </w:r>
          </w:p>
        </w:tc>
        <w:tc>
          <w:tcPr>
            <w:tcW w:w="1559" w:type="dxa"/>
            <w:vAlign w:val="center"/>
          </w:tcPr>
          <w:p w14:paraId="1D62B351" w14:textId="724C6378" w:rsidR="008E45D6" w:rsidRDefault="00EF2C1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6E85FB92" w14:textId="7FDC3B9A" w:rsidR="008E45D6" w:rsidRDefault="00AC5A36" w:rsidP="00EF2C1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</w:t>
            </w:r>
            <w:r w:rsidR="00EF2C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EF2C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809" w:type="dxa"/>
            <w:vAlign w:val="center"/>
          </w:tcPr>
          <w:p w14:paraId="25110561" w14:textId="77777777" w:rsidR="008E45D6" w:rsidRDefault="00AC5A3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8E45D6" w14:paraId="0A8CA33C" w14:textId="77777777" w:rsidTr="00B768CB">
        <w:trPr>
          <w:trHeight w:val="568"/>
        </w:trPr>
        <w:tc>
          <w:tcPr>
            <w:tcW w:w="1026" w:type="dxa"/>
            <w:vAlign w:val="center"/>
          </w:tcPr>
          <w:p w14:paraId="679DD926" w14:textId="6AFC506A" w:rsidR="008E45D6" w:rsidRDefault="00C03FF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安环设备部</w:t>
            </w:r>
          </w:p>
        </w:tc>
        <w:tc>
          <w:tcPr>
            <w:tcW w:w="1209" w:type="dxa"/>
            <w:vAlign w:val="center"/>
          </w:tcPr>
          <w:p w14:paraId="2DA06331" w14:textId="248A6ECD" w:rsidR="008E45D6" w:rsidRDefault="000D494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916" w:type="dxa"/>
            <w:vAlign w:val="center"/>
          </w:tcPr>
          <w:p w14:paraId="7D0A2736" w14:textId="66E11DD8" w:rsidR="008E45D6" w:rsidRDefault="000D494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HY69590400446</w:t>
            </w:r>
          </w:p>
        </w:tc>
        <w:tc>
          <w:tcPr>
            <w:tcW w:w="1133" w:type="dxa"/>
            <w:vAlign w:val="center"/>
          </w:tcPr>
          <w:p w14:paraId="098F4FB6" w14:textId="49FDE6EF" w:rsidR="008E45D6" w:rsidRDefault="000D494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0-1.6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）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MP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069" w:type="dxa"/>
            <w:vAlign w:val="center"/>
          </w:tcPr>
          <w:p w14:paraId="59F1ADCA" w14:textId="5F028C67" w:rsidR="008E45D6" w:rsidRDefault="000D494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1.6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14:paraId="27A512D3" w14:textId="28B2297B" w:rsidR="008E45D6" w:rsidRDefault="000D494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精密压力表标准装置</w:t>
            </w:r>
            <w:r w:rsidR="00EF2C1B">
              <w:rPr>
                <w:rFonts w:hint="eastAsia"/>
                <w:color w:val="000000" w:themeColor="text1"/>
                <w:szCs w:val="21"/>
              </w:rPr>
              <w:t>0.4</w:t>
            </w:r>
            <w:r w:rsidR="00EF2C1B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02CFE679" w14:textId="21E86716" w:rsidR="008E45D6" w:rsidRDefault="00EF2C1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徐州市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铜山区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市场监督综合检验检测中心</w:t>
            </w:r>
          </w:p>
        </w:tc>
        <w:tc>
          <w:tcPr>
            <w:tcW w:w="1276" w:type="dxa"/>
            <w:vAlign w:val="center"/>
          </w:tcPr>
          <w:p w14:paraId="7CC95DCF" w14:textId="1FE32E17" w:rsidR="008E45D6" w:rsidRDefault="00AC5A36" w:rsidP="00EF2C1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EF2C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EF2C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EF2C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03</w:t>
            </w:r>
          </w:p>
        </w:tc>
        <w:tc>
          <w:tcPr>
            <w:tcW w:w="809" w:type="dxa"/>
            <w:vAlign w:val="center"/>
          </w:tcPr>
          <w:p w14:paraId="5420D4B2" w14:textId="77777777" w:rsidR="008E45D6" w:rsidRDefault="00AC5A3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8E45D6" w14:paraId="14B9ADB2" w14:textId="77777777" w:rsidTr="00B768CB">
        <w:trPr>
          <w:trHeight w:val="568"/>
        </w:trPr>
        <w:tc>
          <w:tcPr>
            <w:tcW w:w="1026" w:type="dxa"/>
            <w:vAlign w:val="center"/>
          </w:tcPr>
          <w:p w14:paraId="505EDDDB" w14:textId="4930AA26" w:rsidR="008E45D6" w:rsidRDefault="00C03FF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品质管理部</w:t>
            </w:r>
          </w:p>
        </w:tc>
        <w:tc>
          <w:tcPr>
            <w:tcW w:w="1209" w:type="dxa"/>
            <w:vAlign w:val="center"/>
          </w:tcPr>
          <w:p w14:paraId="024622FA" w14:textId="77777777" w:rsidR="000E6D41" w:rsidRDefault="00EF2C1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扭矩</w:t>
            </w:r>
          </w:p>
          <w:p w14:paraId="62720913" w14:textId="1BA77527" w:rsidR="008E45D6" w:rsidRDefault="00EF2C1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检定仪</w:t>
            </w:r>
          </w:p>
        </w:tc>
        <w:tc>
          <w:tcPr>
            <w:tcW w:w="916" w:type="dxa"/>
            <w:vAlign w:val="center"/>
          </w:tcPr>
          <w:p w14:paraId="4BD31B08" w14:textId="1F887755" w:rsidR="008E45D6" w:rsidRDefault="00EF2C1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174018</w:t>
            </w:r>
          </w:p>
        </w:tc>
        <w:tc>
          <w:tcPr>
            <w:tcW w:w="1133" w:type="dxa"/>
            <w:vAlign w:val="center"/>
          </w:tcPr>
          <w:p w14:paraId="6FF3D1DA" w14:textId="77777777" w:rsidR="00B768CB" w:rsidRDefault="00EF2C1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GNJ2000</w:t>
            </w:r>
          </w:p>
          <w:p w14:paraId="7CC0E8C8" w14:textId="5389FE76" w:rsidR="008E45D6" w:rsidRDefault="00EF2C1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(2000N</w:t>
            </w:r>
            <w:r>
              <w:rPr>
                <w:rFonts w:hint="eastAsia"/>
                <w:color w:val="000000" w:themeColor="text1"/>
                <w:szCs w:val="21"/>
              </w:rPr>
              <w:t>m)</w:t>
            </w:r>
          </w:p>
        </w:tc>
        <w:tc>
          <w:tcPr>
            <w:tcW w:w="1069" w:type="dxa"/>
            <w:vAlign w:val="center"/>
          </w:tcPr>
          <w:p w14:paraId="4DDA11D0" w14:textId="3A37B375" w:rsidR="008E45D6" w:rsidRPr="000E6D41" w:rsidRDefault="000E6D41" w:rsidP="000E6D41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6D41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 w:rsidRPr="000E6D4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985" w:type="dxa"/>
            <w:vAlign w:val="center"/>
          </w:tcPr>
          <w:p w14:paraId="59EB71E4" w14:textId="77777777" w:rsidR="00FC0476" w:rsidRDefault="00EF2C1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标准扭矩扳手</w:t>
            </w:r>
          </w:p>
          <w:p w14:paraId="41EA419D" w14:textId="5902C279" w:rsidR="008E45D6" w:rsidRDefault="00EF2C1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0.1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52E3F0D6" w14:textId="3AB2E0F4" w:rsidR="008E45D6" w:rsidRDefault="00EF2C1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0D9B228E" w14:textId="4A09A702" w:rsidR="008E45D6" w:rsidRDefault="00AC5A36" w:rsidP="00EF2C1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</w:t>
            </w:r>
            <w:r w:rsidR="00EF2C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EF2C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809" w:type="dxa"/>
            <w:vAlign w:val="center"/>
          </w:tcPr>
          <w:p w14:paraId="138948C7" w14:textId="77777777" w:rsidR="008E45D6" w:rsidRDefault="00AC5A3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8E45D6" w14:paraId="4D549829" w14:textId="77777777">
        <w:trPr>
          <w:trHeight w:val="1260"/>
        </w:trPr>
        <w:tc>
          <w:tcPr>
            <w:tcW w:w="10982" w:type="dxa"/>
            <w:gridSpan w:val="9"/>
          </w:tcPr>
          <w:p w14:paraId="3249505E" w14:textId="77777777" w:rsidR="008E45D6" w:rsidRDefault="00AC5A36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3FA2383F" w14:textId="076F6F05" w:rsidR="008E45D6" w:rsidRDefault="00AC5A36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   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企业建立</w:t>
            </w:r>
            <w:r w:rsidR="00C03FF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  <w:r w:rsidR="00C03FF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项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最高计量标准，</w:t>
            </w:r>
            <w:r w:rsidR="00C11B0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其他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所查</w:t>
            </w:r>
            <w:r w:rsidR="00C11B0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未建标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测量设备均</w:t>
            </w:r>
            <w:r w:rsidR="00EF2C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送至徐州市</w:t>
            </w:r>
            <w:proofErr w:type="gramStart"/>
            <w:r w:rsidR="00EF2C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铜山区</w:t>
            </w:r>
            <w:proofErr w:type="gramEnd"/>
            <w:r w:rsidR="00EF2C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市场监督综合检验检测中心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="00C03FF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徐州市质量技术监督综合检验检测中心、</w:t>
            </w:r>
            <w:r w:rsidR="00EF2C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江苏省计量科学研究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院</w:t>
            </w:r>
            <w:r w:rsidR="00267F9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、江苏华质检测技术有限公司</w:t>
            </w:r>
            <w:r w:rsidR="00E0216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等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检定／校准。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现场抽查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检定校准证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书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符合要求。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</w:tc>
      </w:tr>
      <w:tr w:rsidR="008E45D6" w14:paraId="4D8F5F85" w14:textId="77777777">
        <w:trPr>
          <w:trHeight w:val="416"/>
        </w:trPr>
        <w:tc>
          <w:tcPr>
            <w:tcW w:w="10982" w:type="dxa"/>
            <w:gridSpan w:val="9"/>
          </w:tcPr>
          <w:p w14:paraId="415E3D7A" w14:textId="6A315AC4" w:rsidR="008E45D6" w:rsidRDefault="00B768C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776" behindDoc="1" locked="0" layoutInCell="1" allowOverlap="1" wp14:anchorId="2DA94C43" wp14:editId="7E84456D">
                  <wp:simplePos x="0" y="0"/>
                  <wp:positionH relativeFrom="column">
                    <wp:posOffset>5151664</wp:posOffset>
                  </wp:positionH>
                  <wp:positionV relativeFrom="paragraph">
                    <wp:posOffset>84818</wp:posOffset>
                  </wp:positionV>
                  <wp:extent cx="743585" cy="64008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5A3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="00AC5A3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 w:rsidR="00AC5A3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2020   </w:t>
            </w:r>
            <w:r w:rsidR="00AC5A3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 w:rsidR="00AC5A3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1</w:t>
            </w:r>
            <w:r w:rsidR="00E0216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 w:rsidR="00AC5A3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="00AC5A3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E0216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 w:rsidR="000E6D4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 w:rsidR="00AC5A3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  <w:r w:rsidR="00AC5A36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~</w:t>
            </w:r>
            <w:r w:rsidR="00AC5A3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1</w:t>
            </w:r>
            <w:r w:rsidR="00E0216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 w:rsidR="00AC5A3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AC5A3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E0216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 w:rsidR="000E6D4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</w:t>
            </w:r>
            <w:r w:rsidR="00AC5A3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="00AC5A3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  <w:r w:rsidR="00AC5A3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  <w:p w14:paraId="718FBF1C" w14:textId="307AF46E" w:rsidR="00B768CB" w:rsidRDefault="00B768C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57695054" w14:textId="1241636B" w:rsidR="008E45D6" w:rsidRPr="00E02164" w:rsidRDefault="00B768C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E151D">
              <w:rPr>
                <w:rFonts w:hint="eastAsia"/>
                <w:noProof/>
              </w:rPr>
              <w:drawing>
                <wp:anchor distT="0" distB="0" distL="114300" distR="114300" simplePos="0" relativeHeight="251657728" behindDoc="1" locked="0" layoutInCell="1" allowOverlap="1" wp14:anchorId="07117BF8" wp14:editId="2249A798">
                  <wp:simplePos x="0" y="0"/>
                  <wp:positionH relativeFrom="column">
                    <wp:posOffset>1139825</wp:posOffset>
                  </wp:positionH>
                  <wp:positionV relativeFrom="paragraph">
                    <wp:posOffset>3810</wp:posOffset>
                  </wp:positionV>
                  <wp:extent cx="828675" cy="514985"/>
                  <wp:effectExtent l="0" t="0" r="0" b="0"/>
                  <wp:wrapNone/>
                  <wp:docPr id="2" name="图片 2" descr="4595640c9b7caa580f4578d06fc2b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4595640c9b7caa580f4578d06fc2b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3B8CA4" w14:textId="462DE830" w:rsidR="008E45D6" w:rsidRDefault="00AC5A36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部门代表签字：</w:t>
            </w:r>
          </w:p>
        </w:tc>
      </w:tr>
    </w:tbl>
    <w:p w14:paraId="1050598B" w14:textId="77777777" w:rsidR="008E45D6" w:rsidRDefault="008E45D6"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8E45D6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BC5CC" w14:textId="77777777" w:rsidR="00323BC2" w:rsidRDefault="00323BC2">
      <w:r>
        <w:separator/>
      </w:r>
    </w:p>
  </w:endnote>
  <w:endnote w:type="continuationSeparator" w:id="0">
    <w:p w14:paraId="5A58656F" w14:textId="77777777" w:rsidR="00323BC2" w:rsidRDefault="0032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0782878" w14:textId="77777777" w:rsidR="008E45D6" w:rsidRDefault="00AC5A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7D3" w:rsidRPr="00EC07D3">
          <w:rPr>
            <w:noProof/>
            <w:lang w:val="zh-CN"/>
          </w:rPr>
          <w:t>1</w:t>
        </w:r>
        <w:r>
          <w:fldChar w:fldCharType="end"/>
        </w:r>
      </w:p>
    </w:sdtContent>
  </w:sdt>
  <w:p w14:paraId="2CB570D7" w14:textId="77777777" w:rsidR="008E45D6" w:rsidRDefault="008E4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1ED77" w14:textId="77777777" w:rsidR="00323BC2" w:rsidRDefault="00323BC2">
      <w:r>
        <w:separator/>
      </w:r>
    </w:p>
  </w:footnote>
  <w:footnote w:type="continuationSeparator" w:id="0">
    <w:p w14:paraId="128820D5" w14:textId="77777777" w:rsidR="00323BC2" w:rsidRDefault="00323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0C1A2" w14:textId="77777777" w:rsidR="008E45D6" w:rsidRDefault="00AC5A3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368EB48" wp14:editId="1B1723E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8512378" w14:textId="77777777" w:rsidR="008E45D6" w:rsidRDefault="00AC5A3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BCA6E3D" w14:textId="77777777" w:rsidR="008E45D6" w:rsidRDefault="00323BC2">
    <w:pPr>
      <w:pStyle w:val="a7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1C8A9A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488EDF60" w14:textId="77777777" w:rsidR="008E45D6" w:rsidRDefault="00AC5A3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C5A3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C5A3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C5A3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FF3E41E" w14:textId="77777777" w:rsidR="008E45D6" w:rsidRDefault="00323BC2">
    <w:r>
      <w:pict w14:anchorId="6A227FD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;mso-width-relative:page;mso-height-relative:page"/>
      </w:pict>
    </w:r>
  </w:p>
  <w:p w14:paraId="1A831117" w14:textId="77777777" w:rsidR="008E45D6" w:rsidRDefault="00AC5A36">
    <w:pPr>
      <w:jc w:val="right"/>
      <w:rPr>
        <w:rFonts w:asciiTheme="minorEastAsia" w:hAnsiTheme="minorEastAsia"/>
        <w:b/>
        <w:color w:val="000000" w:themeColor="text1"/>
        <w:sz w:val="28"/>
        <w:szCs w:val="28"/>
      </w:rPr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 xml:space="preserve"> </w:t>
    </w:r>
    <w:r>
      <w:rPr>
        <w:rFonts w:asciiTheme="minorEastAsia" w:hAnsiTheme="minorEastAsia"/>
        <w:b/>
        <w:color w:val="000000" w:themeColor="text1"/>
        <w:sz w:val="28"/>
        <w:szCs w:val="28"/>
      </w:rPr>
      <w:t xml:space="preserve">                 </w:t>
    </w: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1" w:name="合同编号"/>
    <w:r w:rsidR="002C3444">
      <w:rPr>
        <w:szCs w:val="21"/>
        <w:u w:val="single"/>
      </w:rPr>
      <w:t>0233-2020</w:t>
    </w:r>
    <w:bookmarkEnd w:id="1"/>
  </w:p>
  <w:p w14:paraId="3133700E" w14:textId="77777777" w:rsidR="008E45D6" w:rsidRDefault="00AC5A36">
    <w:pPr>
      <w:jc w:val="center"/>
    </w:pPr>
    <w:r>
      <w:rPr>
        <w:rFonts w:asciiTheme="minorEastAsia" w:hAnsiTheme="minorEastAsia"/>
        <w:b/>
        <w:color w:val="000000" w:themeColor="text1"/>
        <w:sz w:val="28"/>
        <w:szCs w:val="28"/>
      </w:rPr>
      <w:t xml:space="preserve"> 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 xml:space="preserve">表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4202F"/>
    <w:rsid w:val="00090176"/>
    <w:rsid w:val="000A236E"/>
    <w:rsid w:val="000B12CA"/>
    <w:rsid w:val="000D4946"/>
    <w:rsid w:val="000E6D41"/>
    <w:rsid w:val="000F5D04"/>
    <w:rsid w:val="00121CA8"/>
    <w:rsid w:val="00125EC4"/>
    <w:rsid w:val="00132A18"/>
    <w:rsid w:val="00136E4A"/>
    <w:rsid w:val="00141F79"/>
    <w:rsid w:val="00160464"/>
    <w:rsid w:val="00163255"/>
    <w:rsid w:val="00172562"/>
    <w:rsid w:val="00190B40"/>
    <w:rsid w:val="001C0370"/>
    <w:rsid w:val="001C0853"/>
    <w:rsid w:val="001E7B9C"/>
    <w:rsid w:val="001F6F15"/>
    <w:rsid w:val="002025F2"/>
    <w:rsid w:val="0020272E"/>
    <w:rsid w:val="00204F84"/>
    <w:rsid w:val="00212B18"/>
    <w:rsid w:val="00214E92"/>
    <w:rsid w:val="0021570A"/>
    <w:rsid w:val="0024057A"/>
    <w:rsid w:val="00244C31"/>
    <w:rsid w:val="00245A83"/>
    <w:rsid w:val="00267F91"/>
    <w:rsid w:val="002A23B3"/>
    <w:rsid w:val="002A3CBC"/>
    <w:rsid w:val="002C3444"/>
    <w:rsid w:val="002D3C05"/>
    <w:rsid w:val="002D5749"/>
    <w:rsid w:val="002F5ED8"/>
    <w:rsid w:val="00303EDC"/>
    <w:rsid w:val="00323BC2"/>
    <w:rsid w:val="0033169D"/>
    <w:rsid w:val="00335285"/>
    <w:rsid w:val="00350FBA"/>
    <w:rsid w:val="0036244D"/>
    <w:rsid w:val="00362783"/>
    <w:rsid w:val="00370FA7"/>
    <w:rsid w:val="003857FA"/>
    <w:rsid w:val="00392597"/>
    <w:rsid w:val="00397B8D"/>
    <w:rsid w:val="003F0E48"/>
    <w:rsid w:val="003F7ABC"/>
    <w:rsid w:val="00406E69"/>
    <w:rsid w:val="004121D1"/>
    <w:rsid w:val="00415179"/>
    <w:rsid w:val="004158FD"/>
    <w:rsid w:val="00421B1B"/>
    <w:rsid w:val="00445DD1"/>
    <w:rsid w:val="00451244"/>
    <w:rsid w:val="0045686F"/>
    <w:rsid w:val="004671A0"/>
    <w:rsid w:val="00474F39"/>
    <w:rsid w:val="005116F6"/>
    <w:rsid w:val="00512EE1"/>
    <w:rsid w:val="00514A85"/>
    <w:rsid w:val="00515E47"/>
    <w:rsid w:val="005224D2"/>
    <w:rsid w:val="0055058C"/>
    <w:rsid w:val="00565F2C"/>
    <w:rsid w:val="00571890"/>
    <w:rsid w:val="00592F42"/>
    <w:rsid w:val="00597F6D"/>
    <w:rsid w:val="005A0D84"/>
    <w:rsid w:val="005A7242"/>
    <w:rsid w:val="005B245B"/>
    <w:rsid w:val="005D0B42"/>
    <w:rsid w:val="005E749D"/>
    <w:rsid w:val="005F5100"/>
    <w:rsid w:val="0061342D"/>
    <w:rsid w:val="00616CE9"/>
    <w:rsid w:val="006210E3"/>
    <w:rsid w:val="00636F70"/>
    <w:rsid w:val="00653CFA"/>
    <w:rsid w:val="00657525"/>
    <w:rsid w:val="0067166C"/>
    <w:rsid w:val="006A3FCE"/>
    <w:rsid w:val="006C1F98"/>
    <w:rsid w:val="006D52B2"/>
    <w:rsid w:val="006E01EA"/>
    <w:rsid w:val="006E4756"/>
    <w:rsid w:val="006E5F8D"/>
    <w:rsid w:val="006E6475"/>
    <w:rsid w:val="00711A5E"/>
    <w:rsid w:val="0071439B"/>
    <w:rsid w:val="007207F7"/>
    <w:rsid w:val="00730E44"/>
    <w:rsid w:val="0073260E"/>
    <w:rsid w:val="00737F2C"/>
    <w:rsid w:val="00750351"/>
    <w:rsid w:val="00752434"/>
    <w:rsid w:val="00763F5D"/>
    <w:rsid w:val="00766AFA"/>
    <w:rsid w:val="007911DF"/>
    <w:rsid w:val="007935F0"/>
    <w:rsid w:val="007B3CAF"/>
    <w:rsid w:val="007B51A2"/>
    <w:rsid w:val="007F0ADE"/>
    <w:rsid w:val="007F2D33"/>
    <w:rsid w:val="007F583E"/>
    <w:rsid w:val="00802524"/>
    <w:rsid w:val="0081413C"/>
    <w:rsid w:val="00816CDC"/>
    <w:rsid w:val="00830624"/>
    <w:rsid w:val="00845164"/>
    <w:rsid w:val="00845EE7"/>
    <w:rsid w:val="00853E53"/>
    <w:rsid w:val="008544CF"/>
    <w:rsid w:val="0085467A"/>
    <w:rsid w:val="00870526"/>
    <w:rsid w:val="00895122"/>
    <w:rsid w:val="008C3FF8"/>
    <w:rsid w:val="008D01A0"/>
    <w:rsid w:val="008D1EFB"/>
    <w:rsid w:val="008E45D6"/>
    <w:rsid w:val="00901F02"/>
    <w:rsid w:val="00904162"/>
    <w:rsid w:val="00910F61"/>
    <w:rsid w:val="00912D89"/>
    <w:rsid w:val="0091325F"/>
    <w:rsid w:val="00920FB1"/>
    <w:rsid w:val="00921615"/>
    <w:rsid w:val="00933CD7"/>
    <w:rsid w:val="00943D20"/>
    <w:rsid w:val="00957326"/>
    <w:rsid w:val="00957382"/>
    <w:rsid w:val="009600FA"/>
    <w:rsid w:val="00961E4E"/>
    <w:rsid w:val="00982CED"/>
    <w:rsid w:val="009876F5"/>
    <w:rsid w:val="009A3E37"/>
    <w:rsid w:val="009B3427"/>
    <w:rsid w:val="009C6468"/>
    <w:rsid w:val="009D3CB9"/>
    <w:rsid w:val="009D3D71"/>
    <w:rsid w:val="009E059D"/>
    <w:rsid w:val="009F652A"/>
    <w:rsid w:val="00A00EAD"/>
    <w:rsid w:val="00A10BE3"/>
    <w:rsid w:val="00A13FE4"/>
    <w:rsid w:val="00A151EA"/>
    <w:rsid w:val="00A1604D"/>
    <w:rsid w:val="00A278D1"/>
    <w:rsid w:val="00A35855"/>
    <w:rsid w:val="00A46074"/>
    <w:rsid w:val="00A50645"/>
    <w:rsid w:val="00A52555"/>
    <w:rsid w:val="00A57182"/>
    <w:rsid w:val="00A60DEA"/>
    <w:rsid w:val="00A631E1"/>
    <w:rsid w:val="00A66D52"/>
    <w:rsid w:val="00A72B25"/>
    <w:rsid w:val="00A75F04"/>
    <w:rsid w:val="00AB3CF0"/>
    <w:rsid w:val="00AC5A36"/>
    <w:rsid w:val="00AD0F58"/>
    <w:rsid w:val="00AD1777"/>
    <w:rsid w:val="00AE3C57"/>
    <w:rsid w:val="00AF1461"/>
    <w:rsid w:val="00B00041"/>
    <w:rsid w:val="00B01161"/>
    <w:rsid w:val="00B12E77"/>
    <w:rsid w:val="00B1431A"/>
    <w:rsid w:val="00B40D68"/>
    <w:rsid w:val="00B646C7"/>
    <w:rsid w:val="00B768CB"/>
    <w:rsid w:val="00B84CE9"/>
    <w:rsid w:val="00B97B7B"/>
    <w:rsid w:val="00BA2A1A"/>
    <w:rsid w:val="00BA3116"/>
    <w:rsid w:val="00BC0644"/>
    <w:rsid w:val="00BD3740"/>
    <w:rsid w:val="00BD4F71"/>
    <w:rsid w:val="00C03FF6"/>
    <w:rsid w:val="00C0452F"/>
    <w:rsid w:val="00C0619C"/>
    <w:rsid w:val="00C11B09"/>
    <w:rsid w:val="00C131AF"/>
    <w:rsid w:val="00C3143C"/>
    <w:rsid w:val="00C5556B"/>
    <w:rsid w:val="00C60CDF"/>
    <w:rsid w:val="00C717DB"/>
    <w:rsid w:val="00C72FA7"/>
    <w:rsid w:val="00C74DF2"/>
    <w:rsid w:val="00C91878"/>
    <w:rsid w:val="00CA13D9"/>
    <w:rsid w:val="00CC2D08"/>
    <w:rsid w:val="00CC7828"/>
    <w:rsid w:val="00CD00B6"/>
    <w:rsid w:val="00CD3BD1"/>
    <w:rsid w:val="00CF03AA"/>
    <w:rsid w:val="00D01668"/>
    <w:rsid w:val="00D053B3"/>
    <w:rsid w:val="00D119FF"/>
    <w:rsid w:val="00D1773C"/>
    <w:rsid w:val="00D27276"/>
    <w:rsid w:val="00D3018E"/>
    <w:rsid w:val="00D30E50"/>
    <w:rsid w:val="00D42CA9"/>
    <w:rsid w:val="00D448BC"/>
    <w:rsid w:val="00D4722A"/>
    <w:rsid w:val="00D5445C"/>
    <w:rsid w:val="00D5515E"/>
    <w:rsid w:val="00D57C29"/>
    <w:rsid w:val="00D72B8C"/>
    <w:rsid w:val="00D82B51"/>
    <w:rsid w:val="00D9109E"/>
    <w:rsid w:val="00DA72A4"/>
    <w:rsid w:val="00DC410C"/>
    <w:rsid w:val="00DD3B11"/>
    <w:rsid w:val="00DD5C9A"/>
    <w:rsid w:val="00DE7FD4"/>
    <w:rsid w:val="00DF48CB"/>
    <w:rsid w:val="00E02164"/>
    <w:rsid w:val="00E47C7F"/>
    <w:rsid w:val="00E56258"/>
    <w:rsid w:val="00E56994"/>
    <w:rsid w:val="00E87A8C"/>
    <w:rsid w:val="00EA0E05"/>
    <w:rsid w:val="00EA2C18"/>
    <w:rsid w:val="00EC07D3"/>
    <w:rsid w:val="00EC239C"/>
    <w:rsid w:val="00EF2C1B"/>
    <w:rsid w:val="00EF775C"/>
    <w:rsid w:val="00F01BF5"/>
    <w:rsid w:val="00F262C5"/>
    <w:rsid w:val="00F35C5C"/>
    <w:rsid w:val="00F41186"/>
    <w:rsid w:val="00F4421C"/>
    <w:rsid w:val="00F92E9C"/>
    <w:rsid w:val="00FB7B5C"/>
    <w:rsid w:val="00FC0476"/>
    <w:rsid w:val="00FC3B89"/>
    <w:rsid w:val="00FC7542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25F960C8"/>
    <w:rsid w:val="355F68B1"/>
    <w:rsid w:val="3ACE4A24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218CD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82</cp:revision>
  <dcterms:created xsi:type="dcterms:W3CDTF">2015-11-02T14:51:00Z</dcterms:created>
  <dcterms:modified xsi:type="dcterms:W3CDTF">2020-12-23T05:48:00Z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