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监督审核报告书</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昌河飞机工业（集团）有限责任公司</w:t>
      </w:r>
      <w:bookmarkEnd w:id="1"/>
    </w:p>
    <w:p>
      <w:pPr>
        <w:spacing w:line="360" w:lineRule="auto"/>
        <w:jc w:val="left"/>
        <w:rPr>
          <w:rFonts w:ascii="宋体" w:hAnsi="宋体"/>
          <w:spacing w:val="32"/>
          <w:sz w:val="32"/>
          <w:u w:val="single"/>
        </w:rPr>
      </w:pPr>
      <w:r>
        <w:rPr>
          <w:rFonts w:hint="eastAsia" w:ascii="宋体" w:hAnsi="宋体"/>
          <w:spacing w:val="80"/>
          <w:sz w:val="32"/>
        </w:rPr>
        <w:t>编号</w:t>
      </w:r>
      <w:r>
        <w:rPr>
          <w:rFonts w:hint="eastAsia" w:ascii="宋体" w:hAnsi="宋体"/>
          <w:sz w:val="32"/>
        </w:rPr>
        <w:t>：</w:t>
      </w:r>
      <w:bookmarkStart w:id="2" w:name="合同编号"/>
      <w:r>
        <w:rPr>
          <w:rFonts w:hint="eastAsia" w:ascii="宋体" w:hAnsi="宋体"/>
          <w:sz w:val="32"/>
        </w:rPr>
        <w:t>0128-2018-2020</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0128-2018-2020</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8511"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昌河飞机工业（集团）有限责任公司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1559"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吴勇强</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ISC-2019-0379</w:t>
            </w:r>
            <w:bookmarkEnd w:id="6"/>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1559" w:type="dxa"/>
          </w:tcPr>
          <w:p>
            <w:pPr>
              <w:tabs>
                <w:tab w:val="left" w:pos="880"/>
              </w:tabs>
              <w:autoSpaceDE w:val="0"/>
              <w:autoSpaceDN w:val="0"/>
              <w:adjustRightInd w:val="0"/>
              <w:spacing w:before="35" w:line="24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2024-01-20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8" w:name="监督次数"/>
            <w:r>
              <w:rPr>
                <w:rFonts w:cs="宋体" w:asciiTheme="minorEastAsia" w:hAnsiTheme="minorEastAsia"/>
                <w:kern w:val="0"/>
                <w:szCs w:val="21"/>
              </w:rPr>
              <w:t>二</w:t>
            </w:r>
            <w:bookmarkEnd w:id="8"/>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1559" w:type="dxa"/>
          </w:tcPr>
          <w:p>
            <w:pPr>
              <w:tabs>
                <w:tab w:val="left" w:pos="880"/>
              </w:tabs>
              <w:autoSpaceDE w:val="0"/>
              <w:autoSpaceDN w:val="0"/>
              <w:adjustRightInd w:val="0"/>
              <w:spacing w:before="35" w:line="240" w:lineRule="auto"/>
              <w:ind w:right="161"/>
              <w:rPr>
                <w:rFonts w:cs="宋体" w:asciiTheme="minorEastAsia" w:hAnsiTheme="minorEastAsia"/>
                <w:kern w:val="0"/>
                <w:szCs w:val="21"/>
              </w:rPr>
            </w:pPr>
            <w:bookmarkStart w:id="9" w:name="审核开始日"/>
            <w:r>
              <w:rPr>
                <w:rFonts w:cs="宋体" w:asciiTheme="minorEastAsia" w:hAnsiTheme="minorEastAsia"/>
                <w:kern w:val="0"/>
                <w:szCs w:val="21"/>
              </w:rPr>
              <w:t>2020年12月17日 上午</w:t>
            </w:r>
            <w:bookmarkEnd w:id="9"/>
            <w:r>
              <w:rPr>
                <w:rFonts w:cs="宋体" w:asciiTheme="minorEastAsia" w:hAnsiTheme="minorEastAsia"/>
                <w:kern w:val="0"/>
                <w:szCs w:val="21"/>
              </w:rPr>
              <w:t>12月1</w:t>
            </w:r>
            <w:r>
              <w:rPr>
                <w:rFonts w:hint="eastAsia" w:cs="宋体" w:asciiTheme="minorEastAsia" w:hAnsiTheme="minorEastAsia"/>
                <w:kern w:val="0"/>
                <w:szCs w:val="21"/>
                <w:lang w:val="en-US" w:eastAsia="zh-CN"/>
              </w:rPr>
              <w:t>8</w:t>
            </w:r>
            <w:r>
              <w:rPr>
                <w:rFonts w:cs="宋体" w:asciiTheme="minorEastAsia" w:hAnsiTheme="minorEastAsia"/>
                <w:kern w:val="0"/>
                <w:szCs w:val="21"/>
              </w:rPr>
              <w:t>日上</w:t>
            </w:r>
            <w:r>
              <w:rPr>
                <w:rFonts w:hint="eastAsia" w:cs="宋体" w:asciiTheme="minorEastAsia" w:hAnsiTheme="minorEastAsia"/>
                <w:kern w:val="0"/>
                <w:szCs w:val="21"/>
                <w:lang w:val="en-US" w:eastAsia="zh-CN"/>
              </w:rPr>
              <w:t>午</w:t>
            </w:r>
            <w:r>
              <w:rPr>
                <w:rFonts w:cs="宋体" w:asciiTheme="minorEastAsia" w:hAnsiTheme="minorEastAsia"/>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3"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tabs>
                <w:tab w:val="left" w:pos="880"/>
              </w:tabs>
              <w:autoSpaceDE w:val="0"/>
              <w:autoSpaceDN w:val="0"/>
              <w:adjustRightInd w:val="0"/>
              <w:spacing w:before="35" w:line="240" w:lineRule="auto"/>
              <w:ind w:right="161"/>
              <w:rPr>
                <w:color w:val="000000"/>
                <w:szCs w:val="21"/>
                <w:shd w:val="pct10" w:color="auto" w:fill="FFFFFF"/>
              </w:rPr>
            </w:pPr>
            <w:r>
              <w:rPr>
                <w:rFonts w:hAnsi="宋体" w:eastAsia="宋体"/>
                <w:szCs w:val="21"/>
              </w:rPr>
              <w:t>郭小红</w:t>
            </w:r>
            <w:r>
              <w:rPr>
                <w:rFonts w:hint="eastAsia" w:hAnsi="宋体" w:eastAsia="宋体"/>
                <w:szCs w:val="21"/>
                <w:lang w:eastAsia="zh-CN"/>
              </w:rPr>
              <w:t>：</w:t>
            </w:r>
            <w:r>
              <w:rPr>
                <w:color w:val="000000"/>
                <w:szCs w:val="21"/>
                <w:shd w:val="pct10" w:color="auto" w:fill="FFFFFF"/>
              </w:rPr>
              <w:t>中认协评[2019]31号ISC[S]0284</w:t>
            </w:r>
          </w:p>
          <w:p>
            <w:pPr>
              <w:tabs>
                <w:tab w:val="left" w:pos="880"/>
              </w:tabs>
              <w:autoSpaceDE w:val="0"/>
              <w:autoSpaceDN w:val="0"/>
              <w:adjustRightInd w:val="0"/>
              <w:spacing w:before="35" w:line="240" w:lineRule="auto"/>
              <w:ind w:right="161"/>
              <w:rPr>
                <w:color w:val="000000"/>
                <w:szCs w:val="21"/>
                <w:shd w:val="pct10" w:color="auto" w:fill="FFFFFF"/>
              </w:rPr>
            </w:pPr>
            <w:r>
              <w:rPr>
                <w:rFonts w:ascii="Arial" w:hAnsi="Arial" w:cs="Arial"/>
                <w:color w:val="000000"/>
                <w:szCs w:val="21"/>
                <w:shd w:val="clear" w:color="auto" w:fill="FFFFFF"/>
              </w:rPr>
              <w:t>胡九根</w:t>
            </w:r>
            <w:r>
              <w:rPr>
                <w:rFonts w:hint="eastAsia" w:ascii="Arial" w:hAnsi="Arial" w:cs="Arial"/>
                <w:color w:val="000000"/>
                <w:szCs w:val="21"/>
                <w:shd w:val="clear" w:color="auto" w:fill="FFFFFF"/>
                <w:lang w:eastAsia="zh-CN"/>
              </w:rPr>
              <w:t>：</w:t>
            </w:r>
            <w:r>
              <w:rPr>
                <w:color w:val="000000"/>
                <w:szCs w:val="21"/>
                <w:shd w:val="pct10" w:color="auto" w:fill="FFFFFF"/>
              </w:rPr>
              <w:t>中认协评[2019]32号ISC[S]0285</w:t>
            </w:r>
          </w:p>
          <w:p>
            <w:pPr>
              <w:tabs>
                <w:tab w:val="left" w:pos="880"/>
              </w:tabs>
              <w:autoSpaceDE w:val="0"/>
              <w:autoSpaceDN w:val="0"/>
              <w:adjustRightInd w:val="0"/>
              <w:spacing w:before="35" w:line="240" w:lineRule="auto"/>
              <w:ind w:right="161"/>
              <w:rPr>
                <w:rFonts w:hint="eastAsia" w:eastAsiaTheme="minorEastAsia"/>
                <w:color w:val="000000"/>
                <w:szCs w:val="21"/>
                <w:shd w:val="pct10" w:color="auto" w:fill="FFFFFF"/>
                <w:lang w:eastAsia="zh-CN"/>
              </w:rPr>
            </w:pPr>
            <w:r>
              <w:rPr>
                <w:color w:val="000000"/>
                <w:szCs w:val="21"/>
              </w:rPr>
              <w:t>周彤</w:t>
            </w:r>
            <w:r>
              <w:rPr>
                <w:rFonts w:hint="eastAsia"/>
                <w:color w:val="000000"/>
                <w:szCs w:val="21"/>
                <w:lang w:eastAsia="zh-CN"/>
              </w:rPr>
              <w:t>：</w:t>
            </w:r>
            <w:r>
              <w:rPr>
                <w:color w:val="000000"/>
                <w:szCs w:val="21"/>
                <w:shd w:val="pct10" w:color="auto" w:fill="FFFFFF"/>
              </w:rPr>
              <w:t>中认协评[2019]39号ISC[S]0293</w:t>
            </w:r>
          </w:p>
        </w:tc>
        <w:tc>
          <w:tcPr>
            <w:tcW w:w="1984" w:type="dxa"/>
          </w:tcPr>
          <w:p>
            <w:pPr>
              <w:tabs>
                <w:tab w:val="left" w:pos="880"/>
              </w:tabs>
              <w:autoSpaceDE w:val="0"/>
              <w:autoSpaceDN w:val="0"/>
              <w:adjustRightInd w:val="0"/>
              <w:spacing w:before="35" w:line="240"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1559" w:type="dxa"/>
          </w:tcPr>
          <w:p>
            <w:pPr>
              <w:keepNext w:val="0"/>
              <w:keepLines w:val="0"/>
              <w:pageBreakBefore w:val="0"/>
              <w:widowControl w:val="0"/>
              <w:tabs>
                <w:tab w:val="left" w:pos="880"/>
              </w:tabs>
              <w:kinsoku/>
              <w:wordWrap/>
              <w:overflowPunct/>
              <w:topLinePunct w:val="0"/>
              <w:autoSpaceDE w:val="0"/>
              <w:autoSpaceDN w:val="0"/>
              <w:bidi w:val="0"/>
              <w:adjustRightInd w:val="0"/>
              <w:snapToGrid/>
              <w:spacing w:before="35" w:line="240" w:lineRule="exact"/>
              <w:ind w:right="159"/>
              <w:textAlignment w:val="auto"/>
              <w:rPr>
                <w:rFonts w:hint="eastAsia" w:eastAsia="新宋体" w:cs="宋体" w:asciiTheme="minorEastAsia" w:hAnsiTheme="minorEastAsia"/>
                <w:kern w:val="0"/>
                <w:szCs w:val="21"/>
                <w:lang w:eastAsia="zh-CN"/>
              </w:rPr>
            </w:pPr>
            <w:r>
              <w:rPr>
                <w:rFonts w:hint="eastAsia" w:eastAsia="新宋体"/>
                <w:szCs w:val="21"/>
                <w:lang w:val="en-US" w:eastAsia="zh-CN"/>
              </w:rPr>
              <w:t>质量保证部、15车间、20车间、科技部、4车间、55车间</w:t>
            </w:r>
            <w:r>
              <w:rPr>
                <w:rFonts w:hint="eastAsia" w:eastAsia="新宋体"/>
                <w:szCs w:val="21"/>
              </w:rPr>
              <w:t xml:space="preserve"> </w:t>
            </w:r>
            <w:r>
              <w:rPr>
                <w:rFonts w:hint="eastAsia" w:eastAsia="新宋体"/>
                <w:szCs w:val="21"/>
                <w:lang w:eastAsia="zh-CN"/>
              </w:rPr>
              <w:t>、</w:t>
            </w:r>
            <w:r>
              <w:rPr>
                <w:rFonts w:hint="eastAsia" w:eastAsia="新宋体"/>
                <w:szCs w:val="21"/>
                <w:lang w:val="en-US" w:eastAsia="zh-CN"/>
              </w:rPr>
              <w:t>23车间</w:t>
            </w:r>
            <w:r>
              <w:rPr>
                <w:rFonts w:hint="eastAsia" w:eastAsia="新宋体"/>
                <w:szCs w:val="21"/>
              </w:rPr>
              <w:t xml:space="preserve"> </w:t>
            </w:r>
            <w:r>
              <w:rPr>
                <w:rFonts w:hint="eastAsia" w:eastAsia="新宋体"/>
                <w:szCs w:val="21"/>
                <w:lang w:eastAsia="zh-CN"/>
              </w:rPr>
              <w:t>、</w:t>
            </w:r>
            <w:r>
              <w:rPr>
                <w:rFonts w:hint="eastAsia" w:eastAsia="新宋体"/>
                <w:szCs w:val="21"/>
                <w:lang w:val="en-US" w:eastAsia="zh-CN"/>
              </w:rPr>
              <w:t>11车间</w:t>
            </w:r>
            <w:r>
              <w:rPr>
                <w:rFonts w:hint="eastAsia" w:eastAsia="新宋体"/>
                <w:szCs w:val="21"/>
              </w:rPr>
              <w:t xml:space="preserve"> </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276"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widowControl/>
        <w:spacing w:line="276" w:lineRule="auto"/>
        <w:ind w:firstLine="420" w:firstLineChars="200"/>
        <w:rPr>
          <w:rFonts w:hint="eastAsia" w:cs="宋体" w:asciiTheme="minorEastAsia" w:hAnsiTheme="minorEastAsia"/>
          <w:bCs/>
          <w:kern w:val="0"/>
          <w:szCs w:val="21"/>
        </w:rPr>
      </w:pPr>
      <w:r>
        <w:rPr>
          <w:rFonts w:hint="eastAsia" w:cs="宋体" w:asciiTheme="minorEastAsia" w:hAnsiTheme="minorEastAsia"/>
          <w:bCs/>
          <w:kern w:val="0"/>
          <w:szCs w:val="21"/>
        </w:rPr>
        <w:t>该企业一年内未发生相关国家法律法规及重大事故。</w:t>
      </w:r>
    </w:p>
    <w:p>
      <w:pPr>
        <w:widowControl/>
        <w:spacing w:line="276" w:lineRule="auto"/>
        <w:rPr>
          <w:rFonts w:hint="eastAsia" w:cs="宋体" w:asciiTheme="minorEastAsia" w:hAnsiTheme="minorEastAsia"/>
          <w:bCs/>
          <w:kern w:val="0"/>
          <w:szCs w:val="21"/>
        </w:rPr>
      </w:pPr>
    </w:p>
    <w:p>
      <w:pPr>
        <w:widowControl/>
        <w:spacing w:line="276" w:lineRule="auto"/>
        <w:rPr>
          <w:rFonts w:hint="eastAsia" w:cs="宋体" w:asciiTheme="minorEastAsia" w:hAnsiTheme="minorEastAsia"/>
          <w:bCs/>
          <w:kern w:val="0"/>
          <w:szCs w:val="21"/>
        </w:rPr>
      </w:pPr>
      <w:r>
        <w:rPr>
          <w:rFonts w:hint="eastAsia" w:cs="宋体" w:asciiTheme="minorEastAsia" w:hAnsiTheme="minorEastAsia"/>
          <w:bCs/>
          <w:kern w:val="0"/>
          <w:szCs w:val="21"/>
          <w:lang w:val="en-US" w:eastAsia="zh-CN"/>
        </w:rPr>
        <w:t>2.</w:t>
      </w:r>
      <w:r>
        <w:rPr>
          <w:rFonts w:hint="eastAsia" w:cs="宋体" w:asciiTheme="minorEastAsia" w:hAnsiTheme="minorEastAsia"/>
          <w:bCs/>
          <w:kern w:val="0"/>
          <w:szCs w:val="21"/>
        </w:rPr>
        <w:t>监督审核过程简述：</w:t>
      </w:r>
    </w:p>
    <w:p>
      <w:pPr>
        <w:snapToGrid w:val="0"/>
        <w:spacing w:line="360" w:lineRule="auto"/>
        <w:ind w:firstLine="420" w:firstLineChars="200"/>
        <w:rPr>
          <w:rFonts w:ascii="宋体" w:hAnsi="宋体"/>
          <w:color w:val="auto"/>
          <w:sz w:val="24"/>
          <w:szCs w:val="24"/>
          <w:u w:val="none"/>
        </w:rPr>
      </w:pPr>
      <w:r>
        <w:rPr>
          <w:rFonts w:hint="eastAsia" w:cs="宋体" w:asciiTheme="minorEastAsia" w:hAnsiTheme="minorEastAsia"/>
          <w:bCs/>
          <w:kern w:val="0"/>
          <w:szCs w:val="21"/>
        </w:rPr>
        <w:t>监督审核</w:t>
      </w:r>
      <w:r>
        <w:rPr>
          <w:rFonts w:hint="eastAsia" w:cs="宋体" w:asciiTheme="minorEastAsia" w:hAnsiTheme="minorEastAsia"/>
          <w:bCs/>
          <w:kern w:val="0"/>
          <w:szCs w:val="21"/>
          <w:lang w:val="zh-CN"/>
        </w:rPr>
        <w:t>目的</w:t>
      </w:r>
      <w:r>
        <w:rPr>
          <w:rFonts w:hint="eastAsia" w:cs="宋体" w:asciiTheme="minorEastAsia" w:hAnsiTheme="minorEastAsia"/>
          <w:bCs/>
          <w:kern w:val="0"/>
          <w:szCs w:val="21"/>
        </w:rPr>
        <w:t>：确定企业的管理体系是否持续满足标准要求，以确定是否保持认证的建议。 审核组根据审核</w:t>
      </w:r>
      <w:r>
        <w:rPr>
          <w:rFonts w:hint="eastAsia" w:cs="宋体" w:asciiTheme="minorEastAsia" w:hAnsiTheme="minorEastAsia"/>
          <w:bCs/>
          <w:kern w:val="0"/>
          <w:szCs w:val="21"/>
          <w:lang w:val="zh-CN"/>
        </w:rPr>
        <w:t>目的和要求</w:t>
      </w:r>
      <w:r>
        <w:rPr>
          <w:rFonts w:hint="eastAsia" w:cs="宋体" w:asciiTheme="minorEastAsia" w:hAnsiTheme="minorEastAsia"/>
          <w:bCs/>
          <w:kern w:val="0"/>
          <w:szCs w:val="21"/>
        </w:rPr>
        <w:t>于20</w:t>
      </w:r>
      <w:r>
        <w:rPr>
          <w:rFonts w:hint="eastAsia" w:cs="宋体" w:asciiTheme="minorEastAsia" w:hAnsiTheme="minorEastAsia"/>
          <w:bCs/>
          <w:kern w:val="0"/>
          <w:szCs w:val="21"/>
          <w:lang w:val="en-US" w:eastAsia="zh-CN"/>
        </w:rPr>
        <w:t>20</w:t>
      </w:r>
      <w:r>
        <w:rPr>
          <w:rFonts w:hint="eastAsia" w:cs="宋体" w:asciiTheme="minorEastAsia" w:hAnsiTheme="minorEastAsia"/>
          <w:bCs/>
          <w:kern w:val="0"/>
          <w:szCs w:val="21"/>
        </w:rPr>
        <w:t>年1</w:t>
      </w:r>
      <w:r>
        <w:rPr>
          <w:rFonts w:hint="eastAsia" w:cs="宋体" w:asciiTheme="minorEastAsia" w:hAnsiTheme="minorEastAsia"/>
          <w:bCs/>
          <w:kern w:val="0"/>
          <w:szCs w:val="21"/>
          <w:lang w:val="en-US" w:eastAsia="zh-CN"/>
        </w:rPr>
        <w:t>2</w:t>
      </w:r>
      <w:r>
        <w:rPr>
          <w:rFonts w:hint="eastAsia" w:cs="宋体" w:asciiTheme="minorEastAsia" w:hAnsiTheme="minorEastAsia"/>
          <w:bCs/>
          <w:kern w:val="0"/>
          <w:szCs w:val="21"/>
        </w:rPr>
        <w:t>月</w:t>
      </w:r>
      <w:r>
        <w:rPr>
          <w:rFonts w:hint="eastAsia" w:cs="宋体" w:asciiTheme="minorEastAsia" w:hAnsiTheme="minorEastAsia"/>
          <w:bCs/>
          <w:kern w:val="0"/>
          <w:szCs w:val="21"/>
          <w:lang w:val="en-US" w:eastAsia="zh-CN"/>
        </w:rPr>
        <w:t>17</w:t>
      </w:r>
      <w:r>
        <w:rPr>
          <w:rFonts w:hint="eastAsia" w:cs="宋体" w:asciiTheme="minorEastAsia" w:hAnsiTheme="minorEastAsia"/>
          <w:bCs/>
          <w:kern w:val="0"/>
          <w:szCs w:val="21"/>
        </w:rPr>
        <w:t>日</w:t>
      </w:r>
      <w:r>
        <w:rPr>
          <w:rFonts w:hint="eastAsia" w:cs="宋体" w:asciiTheme="minorEastAsia" w:hAnsiTheme="minorEastAsia"/>
          <w:bCs/>
          <w:kern w:val="0"/>
          <w:szCs w:val="21"/>
          <w:lang w:val="en-US" w:eastAsia="zh-CN"/>
        </w:rPr>
        <w:t>-18</w:t>
      </w:r>
      <w:r>
        <w:rPr>
          <w:rFonts w:hint="eastAsia" w:cs="宋体" w:asciiTheme="minorEastAsia" w:hAnsiTheme="minorEastAsia"/>
          <w:bCs/>
          <w:kern w:val="0"/>
          <w:szCs w:val="21"/>
        </w:rPr>
        <w:t>日利用</w:t>
      </w:r>
      <w:r>
        <w:rPr>
          <w:rFonts w:hint="eastAsia" w:cs="宋体" w:asciiTheme="minorEastAsia" w:hAnsiTheme="minorEastAsia"/>
          <w:bCs/>
          <w:kern w:val="0"/>
          <w:szCs w:val="21"/>
          <w:lang w:val="en-US" w:eastAsia="zh-CN"/>
        </w:rPr>
        <w:t>1.5</w:t>
      </w:r>
      <w:r>
        <w:rPr>
          <w:rFonts w:hint="eastAsia" w:cs="宋体" w:asciiTheme="minorEastAsia" w:hAnsiTheme="minorEastAsia"/>
          <w:bCs/>
          <w:kern w:val="0"/>
          <w:szCs w:val="21"/>
        </w:rPr>
        <w:t>天的时间根据审核计划先后抽样检查了质量保证部、</w:t>
      </w:r>
      <w:r>
        <w:rPr>
          <w:rFonts w:hint="eastAsia" w:cs="宋体" w:asciiTheme="minorEastAsia" w:hAnsiTheme="minorEastAsia"/>
          <w:bCs/>
          <w:kern w:val="0"/>
          <w:szCs w:val="21"/>
          <w:lang w:val="en-US" w:eastAsia="zh-CN"/>
        </w:rPr>
        <w:t>科技部2</w:t>
      </w:r>
      <w:r>
        <w:rPr>
          <w:rFonts w:hint="eastAsia" w:cs="宋体" w:asciiTheme="minorEastAsia" w:hAnsiTheme="minorEastAsia"/>
          <w:bCs/>
          <w:kern w:val="0"/>
          <w:szCs w:val="21"/>
        </w:rPr>
        <w:t>个管理部门，</w:t>
      </w:r>
      <w:r>
        <w:rPr>
          <w:rFonts w:hint="eastAsia" w:cs="宋体" w:asciiTheme="minorEastAsia" w:hAnsiTheme="minorEastAsia"/>
          <w:bCs/>
          <w:kern w:val="0"/>
          <w:szCs w:val="21"/>
          <w:lang w:val="en-US" w:eastAsia="zh-CN"/>
        </w:rPr>
        <w:t>15车间、20车间、4车间、55车间</w:t>
      </w:r>
      <w:r>
        <w:rPr>
          <w:rFonts w:hint="eastAsia" w:cs="宋体" w:asciiTheme="minorEastAsia" w:hAnsiTheme="minorEastAsia"/>
          <w:bCs/>
          <w:kern w:val="0"/>
          <w:szCs w:val="21"/>
        </w:rPr>
        <w:t xml:space="preserve"> </w:t>
      </w:r>
      <w:r>
        <w:rPr>
          <w:rFonts w:hint="eastAsia" w:cs="宋体" w:asciiTheme="minorEastAsia" w:hAnsiTheme="minorEastAsia"/>
          <w:bCs/>
          <w:kern w:val="0"/>
          <w:szCs w:val="21"/>
          <w:lang w:eastAsia="zh-CN"/>
        </w:rPr>
        <w:t>、</w:t>
      </w:r>
      <w:r>
        <w:rPr>
          <w:rFonts w:hint="eastAsia" w:cs="宋体" w:asciiTheme="minorEastAsia" w:hAnsiTheme="minorEastAsia"/>
          <w:bCs/>
          <w:kern w:val="0"/>
          <w:szCs w:val="21"/>
          <w:lang w:val="en-US" w:eastAsia="zh-CN"/>
        </w:rPr>
        <w:t>23车间</w:t>
      </w:r>
      <w:r>
        <w:rPr>
          <w:rFonts w:hint="eastAsia" w:cs="宋体" w:asciiTheme="minorEastAsia" w:hAnsiTheme="minorEastAsia"/>
          <w:bCs/>
          <w:kern w:val="0"/>
          <w:szCs w:val="21"/>
        </w:rPr>
        <w:t xml:space="preserve"> </w:t>
      </w:r>
      <w:r>
        <w:rPr>
          <w:rFonts w:hint="eastAsia" w:cs="宋体" w:asciiTheme="minorEastAsia" w:hAnsiTheme="minorEastAsia"/>
          <w:bCs/>
          <w:kern w:val="0"/>
          <w:szCs w:val="21"/>
          <w:lang w:eastAsia="zh-CN"/>
        </w:rPr>
        <w:t>、</w:t>
      </w:r>
      <w:r>
        <w:rPr>
          <w:rFonts w:hint="eastAsia" w:cs="宋体" w:asciiTheme="minorEastAsia" w:hAnsiTheme="minorEastAsia"/>
          <w:bCs/>
          <w:kern w:val="0"/>
          <w:szCs w:val="21"/>
          <w:lang w:val="en-US" w:eastAsia="zh-CN"/>
        </w:rPr>
        <w:t>11车间</w:t>
      </w:r>
      <w:r>
        <w:rPr>
          <w:rFonts w:hint="eastAsia" w:cs="宋体" w:asciiTheme="minorEastAsia" w:hAnsiTheme="minorEastAsia"/>
          <w:bCs/>
          <w:kern w:val="0"/>
          <w:szCs w:val="21"/>
        </w:rPr>
        <w:t xml:space="preserve"> 等6个生产作业单位，覆盖了GB/T 19022-2003标准的主要要素和体系涉及的主要范围，涉及公司生产、质量、安全和环境管理等。重点检查了公司测量管理体系的实施情况和有效性。对照审核要求，审核员通过现场抽样、文件记录检查、与受审核方代表交流等方法，对4个被审核部门的计量职能分配、质量目标完成、测量设备管理、测量设备的计量确认、测量过程的实施和控制、测量不确定度的评定、溯源性、人员的能力与培训、内审、管评、顾客满意等内容进行了有效审核。为有效评价公司体系运行的质量，审核组重点检查了公司计量特征突出的重要环节及特种工艺、零件精密测量等测量过程，掌握了企业测量管理体系的运行状况和品质。</w:t>
      </w:r>
      <w:r>
        <w:rPr>
          <w:rFonts w:hint="eastAsia" w:ascii="宋体" w:hAnsi="宋体"/>
          <w:szCs w:val="21"/>
        </w:rPr>
        <w:t>企业建立了</w:t>
      </w:r>
      <w:r>
        <w:rPr>
          <w:rFonts w:hint="eastAsia" w:ascii="宋体" w:hAnsi="宋体"/>
          <w:szCs w:val="21"/>
          <w:lang w:val="en-US" w:eastAsia="zh-CN"/>
        </w:rPr>
        <w:t>21</w:t>
      </w:r>
      <w:r>
        <w:rPr>
          <w:rFonts w:hint="eastAsia" w:ascii="宋体" w:hAnsi="宋体"/>
          <w:szCs w:val="21"/>
        </w:rPr>
        <w:t>项最高计量标准开展检定</w:t>
      </w:r>
      <w:r>
        <w:rPr>
          <w:rFonts w:hint="eastAsia" w:ascii="宋体" w:hAnsi="宋体"/>
          <w:szCs w:val="21"/>
          <w:lang w:val="en-US" w:eastAsia="zh-CN"/>
        </w:rPr>
        <w:t>/</w:t>
      </w:r>
      <w:r>
        <w:rPr>
          <w:rFonts w:hint="eastAsia" w:ascii="宋体" w:hAnsi="宋体"/>
          <w:szCs w:val="21"/>
        </w:rPr>
        <w:t>校准，企业测量设备</w:t>
      </w:r>
      <w:r>
        <w:rPr>
          <w:rFonts w:hint="eastAsia" w:ascii="宋体" w:hAnsi="宋体" w:cs="宋体"/>
          <w:color w:val="000000"/>
          <w:kern w:val="0"/>
          <w:szCs w:val="21"/>
        </w:rPr>
        <w:t>除建标项目和法定授权项目自行进行量值传递外，其余</w:t>
      </w:r>
      <w:r>
        <w:rPr>
          <w:rFonts w:hint="eastAsia"/>
          <w:szCs w:val="21"/>
          <w:lang w:val="en-US" w:eastAsia="zh-CN"/>
        </w:rPr>
        <w:t>均送北京长城计量测试技术研究所、</w:t>
      </w:r>
      <w:r>
        <w:rPr>
          <w:rFonts w:hint="eastAsia" w:ascii="宋体" w:hAnsi="宋体"/>
          <w:szCs w:val="21"/>
        </w:rPr>
        <w:t>江西省计量测试研究院、</w:t>
      </w:r>
      <w:r>
        <w:rPr>
          <w:rFonts w:hint="eastAsia"/>
          <w:szCs w:val="21"/>
        </w:rPr>
        <w:t>东华计量测试研究院</w:t>
      </w:r>
      <w:r>
        <w:rPr>
          <w:rFonts w:hint="eastAsia"/>
          <w:szCs w:val="21"/>
          <w:lang w:eastAsia="zh-CN"/>
        </w:rPr>
        <w:t>、</w:t>
      </w:r>
      <w:r>
        <w:rPr>
          <w:rFonts w:hint="eastAsia"/>
          <w:szCs w:val="21"/>
          <w:lang w:val="en-US" w:eastAsia="zh-CN"/>
        </w:rPr>
        <w:t>广州广电计量检测股份有限公司，</w:t>
      </w:r>
      <w:r>
        <w:rPr>
          <w:rFonts w:hint="eastAsia" w:ascii="宋体" w:hAnsi="宋体"/>
          <w:color w:val="auto"/>
          <w:szCs w:val="21"/>
          <w:u w:val="none"/>
        </w:rPr>
        <w:t>祥见附件《测量设备溯源抽查表》</w:t>
      </w:r>
    </w:p>
    <w:p>
      <w:pPr>
        <w:widowControl/>
        <w:spacing w:line="276" w:lineRule="auto"/>
        <w:rPr>
          <w:rFonts w:hint="eastAsia" w:cs="宋体" w:asciiTheme="minorEastAsia" w:hAnsiTheme="minorEastAsia"/>
          <w:bCs/>
          <w:kern w:val="0"/>
          <w:szCs w:val="21"/>
        </w:rPr>
      </w:pPr>
      <w:bookmarkStart w:id="13" w:name="_GoBack"/>
      <w:bookmarkEnd w:id="13"/>
      <w:r>
        <w:rPr>
          <w:rFonts w:hint="eastAsia" w:cs="宋体" w:asciiTheme="minorEastAsia" w:hAnsiTheme="minorEastAsia"/>
          <w:bCs/>
          <w:kern w:val="0"/>
          <w:szCs w:val="21"/>
          <w:lang w:val="en-US" w:eastAsia="zh-CN"/>
        </w:rPr>
        <w:t>3.</w:t>
      </w:r>
      <w:r>
        <w:rPr>
          <w:rFonts w:hint="eastAsia" w:cs="宋体" w:asciiTheme="minorEastAsia" w:hAnsiTheme="minorEastAsia"/>
          <w:bCs/>
          <w:kern w:val="0"/>
          <w:szCs w:val="21"/>
        </w:rPr>
        <w:t>内部审核和管理评审的情况：</w:t>
      </w:r>
    </w:p>
    <w:p>
      <w:pPr>
        <w:widowControl/>
        <w:spacing w:line="276" w:lineRule="auto"/>
        <w:ind w:firstLine="630" w:firstLineChars="300"/>
        <w:rPr>
          <w:rFonts w:hint="eastAsia" w:cs="宋体" w:asciiTheme="minorEastAsia" w:hAnsiTheme="minorEastAsia"/>
          <w:bCs/>
          <w:kern w:val="0"/>
          <w:szCs w:val="21"/>
        </w:rPr>
      </w:pPr>
      <w:r>
        <w:rPr>
          <w:rFonts w:hint="eastAsia" w:cs="宋体" w:asciiTheme="minorEastAsia" w:hAnsiTheme="minorEastAsia"/>
          <w:bCs/>
          <w:kern w:val="0"/>
          <w:szCs w:val="21"/>
        </w:rPr>
        <w:t>企业于20</w:t>
      </w:r>
      <w:r>
        <w:rPr>
          <w:rFonts w:hint="eastAsia" w:cs="宋体" w:asciiTheme="minorEastAsia" w:hAnsiTheme="minorEastAsia"/>
          <w:bCs/>
          <w:kern w:val="0"/>
          <w:szCs w:val="21"/>
          <w:lang w:val="en-US" w:eastAsia="zh-CN"/>
        </w:rPr>
        <w:t>20</w:t>
      </w:r>
      <w:r>
        <w:rPr>
          <w:rFonts w:hint="eastAsia" w:cs="宋体" w:asciiTheme="minorEastAsia" w:hAnsiTheme="minorEastAsia"/>
          <w:bCs/>
          <w:kern w:val="0"/>
          <w:szCs w:val="21"/>
        </w:rPr>
        <w:t>年3月</w:t>
      </w:r>
      <w:r>
        <w:rPr>
          <w:rFonts w:hint="eastAsia" w:cs="宋体" w:asciiTheme="minorEastAsia" w:hAnsiTheme="minorEastAsia"/>
          <w:bCs/>
          <w:kern w:val="0"/>
          <w:szCs w:val="21"/>
          <w:lang w:val="en-US" w:eastAsia="zh-CN"/>
        </w:rPr>
        <w:t>20日</w:t>
      </w:r>
      <w:r>
        <w:rPr>
          <w:rFonts w:hint="eastAsia" w:cs="宋体" w:asciiTheme="minorEastAsia" w:hAnsiTheme="minorEastAsia"/>
          <w:bCs/>
          <w:kern w:val="0"/>
          <w:szCs w:val="21"/>
        </w:rPr>
        <w:t>开展了</w:t>
      </w:r>
      <w:r>
        <w:rPr>
          <w:rFonts w:hint="eastAsia" w:cs="宋体" w:asciiTheme="minorEastAsia" w:hAnsiTheme="minorEastAsia"/>
          <w:bCs/>
          <w:kern w:val="0"/>
          <w:szCs w:val="21"/>
          <w:lang w:val="en-US" w:eastAsia="zh-CN"/>
        </w:rPr>
        <w:t>2019年度的</w:t>
      </w:r>
      <w:r>
        <w:rPr>
          <w:rFonts w:hint="eastAsia" w:cs="宋体" w:asciiTheme="minorEastAsia" w:hAnsiTheme="minorEastAsia"/>
          <w:bCs/>
          <w:kern w:val="0"/>
          <w:szCs w:val="21"/>
        </w:rPr>
        <w:t>管理评审，会议由董事长徐德鹏主持，管理者代表廖济生主持并汇报了体系运行情况。会议肯定了公司测量管理体系的充分性、有效性和适宜性。形成了管理评审报告，对公司测量体系目前存在的</w:t>
      </w:r>
      <w:r>
        <w:rPr>
          <w:rFonts w:hint="eastAsia" w:cs="宋体" w:asciiTheme="minorEastAsia" w:hAnsiTheme="minorEastAsia"/>
          <w:bCs/>
          <w:kern w:val="0"/>
          <w:szCs w:val="21"/>
          <w:lang w:val="en-US" w:eastAsia="zh-CN"/>
        </w:rPr>
        <w:t>1</w:t>
      </w:r>
      <w:r>
        <w:rPr>
          <w:rFonts w:hint="eastAsia" w:cs="宋体" w:asciiTheme="minorEastAsia" w:hAnsiTheme="minorEastAsia"/>
          <w:bCs/>
          <w:kern w:val="0"/>
          <w:szCs w:val="21"/>
        </w:rPr>
        <w:t>个方面的问题落实了整改部门</w:t>
      </w:r>
      <w:r>
        <w:rPr>
          <w:rFonts w:hint="eastAsia" w:cs="宋体" w:asciiTheme="minorEastAsia" w:hAnsiTheme="minorEastAsia"/>
          <w:bCs/>
          <w:kern w:val="0"/>
          <w:szCs w:val="21"/>
          <w:lang w:eastAsia="zh-CN"/>
        </w:rPr>
        <w:t>，</w:t>
      </w:r>
      <w:r>
        <w:rPr>
          <w:rFonts w:hint="eastAsia" w:cs="宋体" w:asciiTheme="minorEastAsia" w:hAnsiTheme="minorEastAsia"/>
          <w:bCs/>
          <w:kern w:val="0"/>
          <w:szCs w:val="21"/>
        </w:rPr>
        <w:t>要求20</w:t>
      </w:r>
      <w:r>
        <w:rPr>
          <w:rFonts w:hint="eastAsia" w:cs="宋体" w:asciiTheme="minorEastAsia" w:hAnsiTheme="minorEastAsia"/>
          <w:bCs/>
          <w:kern w:val="0"/>
          <w:szCs w:val="21"/>
          <w:lang w:val="en-US" w:eastAsia="zh-CN"/>
        </w:rPr>
        <w:t>20</w:t>
      </w:r>
      <w:r>
        <w:rPr>
          <w:rFonts w:hint="eastAsia" w:cs="宋体" w:asciiTheme="minorEastAsia" w:hAnsiTheme="minorEastAsia"/>
          <w:bCs/>
          <w:kern w:val="0"/>
          <w:szCs w:val="21"/>
        </w:rPr>
        <w:t>年</w:t>
      </w:r>
      <w:r>
        <w:rPr>
          <w:rFonts w:hint="eastAsia" w:cs="宋体" w:asciiTheme="minorEastAsia" w:hAnsiTheme="minorEastAsia"/>
          <w:bCs/>
          <w:kern w:val="0"/>
          <w:szCs w:val="21"/>
          <w:lang w:val="en-US" w:eastAsia="zh-CN"/>
        </w:rPr>
        <w:t>12</w:t>
      </w:r>
      <w:r>
        <w:rPr>
          <w:rFonts w:hint="eastAsia" w:cs="宋体" w:asciiTheme="minorEastAsia" w:hAnsiTheme="minorEastAsia"/>
          <w:bCs/>
          <w:kern w:val="0"/>
          <w:szCs w:val="21"/>
        </w:rPr>
        <w:t>月30日前完成整改。现场查看整改已完成。</w:t>
      </w:r>
    </w:p>
    <w:p>
      <w:pPr>
        <w:widowControl/>
        <w:spacing w:line="276" w:lineRule="auto"/>
        <w:ind w:firstLine="630" w:firstLineChars="300"/>
        <w:rPr>
          <w:rFonts w:hint="eastAsia" w:cs="宋体" w:asciiTheme="minorEastAsia" w:hAnsiTheme="minorEastAsia"/>
          <w:bCs/>
          <w:kern w:val="0"/>
          <w:szCs w:val="21"/>
        </w:rPr>
      </w:pPr>
      <w:r>
        <w:rPr>
          <w:rFonts w:hint="eastAsia" w:cs="宋体" w:asciiTheme="minorEastAsia" w:hAnsiTheme="minorEastAsia"/>
          <w:bCs/>
          <w:kern w:val="0"/>
          <w:szCs w:val="21"/>
        </w:rPr>
        <w:t>企业于20</w:t>
      </w:r>
      <w:r>
        <w:rPr>
          <w:rFonts w:hint="eastAsia" w:cs="宋体" w:asciiTheme="minorEastAsia" w:hAnsiTheme="minorEastAsia"/>
          <w:bCs/>
          <w:kern w:val="0"/>
          <w:szCs w:val="21"/>
          <w:lang w:val="en-US" w:eastAsia="zh-CN"/>
        </w:rPr>
        <w:t>20</w:t>
      </w:r>
      <w:r>
        <w:rPr>
          <w:rFonts w:hint="eastAsia" w:cs="宋体" w:asciiTheme="minorEastAsia" w:hAnsiTheme="minorEastAsia"/>
          <w:bCs/>
          <w:kern w:val="0"/>
          <w:szCs w:val="21"/>
        </w:rPr>
        <w:t>年</w:t>
      </w:r>
      <w:r>
        <w:rPr>
          <w:rFonts w:hint="eastAsia" w:cs="宋体" w:asciiTheme="minorEastAsia" w:hAnsiTheme="minorEastAsia"/>
          <w:bCs/>
          <w:kern w:val="0"/>
          <w:szCs w:val="21"/>
          <w:lang w:val="en-US" w:eastAsia="zh-CN"/>
        </w:rPr>
        <w:t>5</w:t>
      </w:r>
      <w:r>
        <w:rPr>
          <w:rFonts w:hint="eastAsia" w:cs="宋体" w:asciiTheme="minorEastAsia" w:hAnsiTheme="minorEastAsia"/>
          <w:bCs/>
          <w:kern w:val="0"/>
          <w:szCs w:val="21"/>
        </w:rPr>
        <w:t>月</w:t>
      </w:r>
      <w:r>
        <w:rPr>
          <w:rFonts w:hint="eastAsia" w:cs="宋体" w:asciiTheme="minorEastAsia" w:hAnsiTheme="minorEastAsia"/>
          <w:bCs/>
          <w:kern w:val="0"/>
          <w:szCs w:val="21"/>
          <w:lang w:val="en-US" w:eastAsia="zh-CN"/>
        </w:rPr>
        <w:t>11</w:t>
      </w:r>
      <w:r>
        <w:rPr>
          <w:rFonts w:hint="eastAsia" w:cs="宋体" w:asciiTheme="minorEastAsia" w:hAnsiTheme="minorEastAsia"/>
          <w:bCs/>
          <w:kern w:val="0"/>
          <w:szCs w:val="21"/>
        </w:rPr>
        <w:t>日-7月</w:t>
      </w:r>
      <w:r>
        <w:rPr>
          <w:rFonts w:hint="eastAsia" w:cs="宋体" w:asciiTheme="minorEastAsia" w:hAnsiTheme="minorEastAsia"/>
          <w:bCs/>
          <w:kern w:val="0"/>
          <w:szCs w:val="21"/>
          <w:lang w:val="en-US" w:eastAsia="zh-CN"/>
        </w:rPr>
        <w:t>7</w:t>
      </w:r>
      <w:r>
        <w:rPr>
          <w:rFonts w:hint="eastAsia" w:cs="宋体" w:asciiTheme="minorEastAsia" w:hAnsiTheme="minorEastAsia"/>
          <w:bCs/>
          <w:kern w:val="0"/>
          <w:szCs w:val="21"/>
        </w:rPr>
        <w:t>日</w:t>
      </w:r>
      <w:r>
        <w:rPr>
          <w:rFonts w:hint="eastAsia" w:cs="宋体" w:asciiTheme="minorEastAsia" w:hAnsiTheme="minorEastAsia"/>
          <w:bCs/>
          <w:kern w:val="0"/>
          <w:szCs w:val="21"/>
          <w:lang w:val="en-US" w:eastAsia="zh-CN"/>
        </w:rPr>
        <w:t>共22天</w:t>
      </w:r>
      <w:r>
        <w:rPr>
          <w:rFonts w:hint="eastAsia" w:cs="宋体" w:asciiTheme="minorEastAsia" w:hAnsiTheme="minorEastAsia"/>
          <w:bCs/>
          <w:kern w:val="0"/>
          <w:szCs w:val="21"/>
        </w:rPr>
        <w:t>组织了公司</w:t>
      </w:r>
      <w:r>
        <w:rPr>
          <w:rFonts w:hint="eastAsia" w:cs="宋体" w:asciiTheme="minorEastAsia" w:hAnsiTheme="minorEastAsia"/>
          <w:bCs/>
          <w:kern w:val="0"/>
          <w:szCs w:val="21"/>
          <w:lang w:val="en-US" w:eastAsia="zh-CN"/>
        </w:rPr>
        <w:t>质量和</w:t>
      </w:r>
      <w:r>
        <w:rPr>
          <w:rFonts w:hint="eastAsia" w:cs="宋体" w:asciiTheme="minorEastAsia" w:hAnsiTheme="minorEastAsia"/>
          <w:bCs/>
          <w:kern w:val="0"/>
          <w:szCs w:val="21"/>
        </w:rPr>
        <w:t>测量管理体系内审，对公司</w:t>
      </w:r>
      <w:r>
        <w:rPr>
          <w:rFonts w:hint="eastAsia" w:cs="宋体" w:asciiTheme="minorEastAsia" w:hAnsiTheme="minorEastAsia"/>
          <w:bCs/>
          <w:kern w:val="0"/>
          <w:szCs w:val="21"/>
          <w:lang w:val="en-US" w:eastAsia="zh-CN"/>
        </w:rPr>
        <w:t>31个</w:t>
      </w:r>
      <w:r>
        <w:rPr>
          <w:rFonts w:hint="eastAsia" w:cs="宋体" w:asciiTheme="minorEastAsia" w:hAnsiTheme="minorEastAsia"/>
          <w:bCs/>
          <w:kern w:val="0"/>
          <w:szCs w:val="21"/>
        </w:rPr>
        <w:t>部门进行了全要素的审核，</w:t>
      </w:r>
      <w:r>
        <w:rPr>
          <w:rFonts w:hint="eastAsia" w:cs="宋体" w:asciiTheme="minorEastAsia" w:hAnsiTheme="minorEastAsia"/>
          <w:bCs/>
          <w:kern w:val="0"/>
          <w:szCs w:val="21"/>
          <w:lang w:val="en-US" w:eastAsia="zh-CN"/>
        </w:rPr>
        <w:t>测量管理体系</w:t>
      </w:r>
      <w:r>
        <w:rPr>
          <w:rFonts w:hint="eastAsia" w:cs="宋体" w:asciiTheme="minorEastAsia" w:hAnsiTheme="minorEastAsia"/>
          <w:bCs/>
          <w:kern w:val="0"/>
          <w:szCs w:val="21"/>
        </w:rPr>
        <w:t>共开出了5不符合项，能查找原因，制定了整改措施</w:t>
      </w:r>
      <w:r>
        <w:rPr>
          <w:rFonts w:hint="eastAsia" w:cs="宋体" w:asciiTheme="minorEastAsia" w:hAnsiTheme="minorEastAsia"/>
          <w:bCs/>
          <w:kern w:val="0"/>
          <w:szCs w:val="21"/>
          <w:lang w:eastAsia="zh-CN"/>
        </w:rPr>
        <w:t>。</w:t>
      </w:r>
      <w:r>
        <w:rPr>
          <w:rFonts w:hint="eastAsia" w:cs="宋体" w:asciiTheme="minorEastAsia" w:hAnsiTheme="minorEastAsia"/>
          <w:bCs/>
          <w:kern w:val="0"/>
          <w:szCs w:val="21"/>
        </w:rPr>
        <w:t>于8月</w:t>
      </w:r>
      <w:r>
        <w:rPr>
          <w:rFonts w:hint="eastAsia" w:cs="宋体" w:asciiTheme="minorEastAsia" w:hAnsiTheme="minorEastAsia"/>
          <w:bCs/>
          <w:kern w:val="0"/>
          <w:szCs w:val="21"/>
          <w:lang w:val="en-US" w:eastAsia="zh-CN"/>
        </w:rPr>
        <w:t>21</w:t>
      </w:r>
      <w:r>
        <w:rPr>
          <w:rFonts w:hint="eastAsia" w:cs="宋体" w:asciiTheme="minorEastAsia" w:hAnsiTheme="minorEastAsia"/>
          <w:bCs/>
          <w:kern w:val="0"/>
          <w:szCs w:val="21"/>
        </w:rPr>
        <w:t>日完成整改</w:t>
      </w:r>
      <w:r>
        <w:rPr>
          <w:rFonts w:hint="eastAsia" w:cs="宋体" w:asciiTheme="minorEastAsia" w:hAnsiTheme="minorEastAsia"/>
          <w:bCs/>
          <w:kern w:val="0"/>
          <w:szCs w:val="21"/>
          <w:lang w:eastAsia="zh-CN"/>
        </w:rPr>
        <w:t>，</w:t>
      </w:r>
      <w:r>
        <w:rPr>
          <w:rFonts w:hint="eastAsia" w:cs="宋体" w:asciiTheme="minorEastAsia" w:hAnsiTheme="minorEastAsia"/>
          <w:bCs/>
          <w:kern w:val="0"/>
          <w:szCs w:val="21"/>
        </w:rPr>
        <w:t>按期整改关闭。</w:t>
      </w:r>
    </w:p>
    <w:p>
      <w:pPr>
        <w:widowControl/>
        <w:spacing w:line="276" w:lineRule="auto"/>
        <w:ind w:firstLine="630" w:firstLineChars="300"/>
        <w:rPr>
          <w:rFonts w:hint="eastAsia" w:cs="宋体" w:asciiTheme="minorEastAsia" w:hAnsiTheme="minorEastAsia"/>
          <w:bCs/>
          <w:color w:val="auto"/>
          <w:kern w:val="0"/>
          <w:szCs w:val="21"/>
          <w:lang w:eastAsia="zh-CN"/>
        </w:rPr>
      </w:pPr>
      <w:r>
        <w:rPr>
          <w:rFonts w:hint="eastAsia" w:cs="宋体" w:asciiTheme="minorEastAsia" w:hAnsiTheme="minorEastAsia"/>
          <w:bCs/>
          <w:kern w:val="0"/>
          <w:szCs w:val="21"/>
        </w:rPr>
        <w:t>企业</w:t>
      </w:r>
      <w:r>
        <w:rPr>
          <w:rFonts w:hint="eastAsia" w:cs="宋体" w:asciiTheme="minorEastAsia" w:hAnsiTheme="minorEastAsia"/>
          <w:bCs/>
          <w:kern w:val="0"/>
          <w:szCs w:val="21"/>
          <w:lang w:val="en-US" w:eastAsia="zh-CN"/>
        </w:rPr>
        <w:t>将</w:t>
      </w:r>
      <w:r>
        <w:rPr>
          <w:rFonts w:hint="eastAsia" w:cs="宋体" w:asciiTheme="minorEastAsia" w:hAnsiTheme="minorEastAsia"/>
          <w:bCs/>
          <w:kern w:val="0"/>
          <w:szCs w:val="21"/>
        </w:rPr>
        <w:t>于20</w:t>
      </w:r>
      <w:r>
        <w:rPr>
          <w:rFonts w:hint="eastAsia" w:cs="宋体" w:asciiTheme="minorEastAsia" w:hAnsiTheme="minorEastAsia"/>
          <w:bCs/>
          <w:kern w:val="0"/>
          <w:szCs w:val="21"/>
          <w:lang w:val="en-US" w:eastAsia="zh-CN"/>
        </w:rPr>
        <w:t>21</w:t>
      </w:r>
      <w:r>
        <w:rPr>
          <w:rFonts w:hint="eastAsia" w:cs="宋体" w:asciiTheme="minorEastAsia" w:hAnsiTheme="minorEastAsia"/>
          <w:bCs/>
          <w:kern w:val="0"/>
          <w:szCs w:val="21"/>
        </w:rPr>
        <w:t>年3月开展</w:t>
      </w:r>
      <w:r>
        <w:rPr>
          <w:rFonts w:hint="eastAsia" w:cs="宋体" w:asciiTheme="minorEastAsia" w:hAnsiTheme="minorEastAsia"/>
          <w:bCs/>
          <w:kern w:val="0"/>
          <w:szCs w:val="21"/>
          <w:lang w:val="en-US" w:eastAsia="zh-CN"/>
        </w:rPr>
        <w:t>2020年度的</w:t>
      </w:r>
      <w:r>
        <w:rPr>
          <w:rFonts w:hint="eastAsia" w:cs="宋体" w:asciiTheme="minorEastAsia" w:hAnsiTheme="minorEastAsia"/>
          <w:bCs/>
          <w:kern w:val="0"/>
          <w:szCs w:val="21"/>
        </w:rPr>
        <w:t>管理评审</w:t>
      </w:r>
      <w:r>
        <w:rPr>
          <w:rFonts w:hint="eastAsia" w:cs="宋体" w:asciiTheme="minorEastAsia" w:hAnsiTheme="minorEastAsia"/>
          <w:bCs/>
          <w:kern w:val="0"/>
          <w:szCs w:val="21"/>
          <w:lang w:eastAsia="zh-CN"/>
        </w:rPr>
        <w:t>。</w:t>
      </w:r>
    </w:p>
    <w:p>
      <w:pPr>
        <w:widowControl/>
        <w:spacing w:line="276" w:lineRule="auto"/>
        <w:ind w:firstLine="420" w:firstLineChars="200"/>
        <w:rPr>
          <w:rFonts w:hint="eastAsia" w:cs="宋体" w:asciiTheme="minorEastAsia" w:hAnsiTheme="minorEastAsia"/>
          <w:bCs/>
          <w:color w:val="auto"/>
          <w:kern w:val="0"/>
          <w:szCs w:val="21"/>
          <w:lang w:eastAsia="zh-CN"/>
        </w:rPr>
      </w:pPr>
    </w:p>
    <w:p>
      <w:pPr>
        <w:widowControl/>
        <w:spacing w:line="276" w:lineRule="auto"/>
        <w:rPr>
          <w:rFonts w:hint="eastAsia" w:cs="宋体" w:asciiTheme="minorEastAsia" w:hAnsiTheme="minorEastAsia"/>
          <w:bCs/>
          <w:kern w:val="0"/>
          <w:szCs w:val="21"/>
        </w:rPr>
      </w:pPr>
      <w:r>
        <w:rPr>
          <w:rFonts w:hint="eastAsia" w:cs="宋体" w:asciiTheme="minorEastAsia" w:hAnsiTheme="minorEastAsia"/>
          <w:bCs/>
          <w:kern w:val="0"/>
          <w:szCs w:val="21"/>
          <w:lang w:val="en-US" w:eastAsia="zh-CN"/>
        </w:rPr>
        <w:t>4.</w:t>
      </w:r>
      <w:r>
        <w:rPr>
          <w:rFonts w:hint="eastAsia" w:cs="宋体" w:asciiTheme="minorEastAsia" w:hAnsiTheme="minorEastAsia"/>
          <w:bCs/>
          <w:kern w:val="0"/>
          <w:szCs w:val="21"/>
        </w:rPr>
        <w:t>为持续改进而策划的活动的进展，包括：</w:t>
      </w:r>
    </w:p>
    <w:p>
      <w:pPr>
        <w:widowControl/>
        <w:spacing w:line="276" w:lineRule="auto"/>
        <w:ind w:firstLine="630" w:firstLineChars="300"/>
        <w:rPr>
          <w:rFonts w:hint="eastAsia" w:cs="宋体" w:asciiTheme="minorEastAsia" w:hAnsiTheme="minorEastAsia"/>
          <w:bCs/>
          <w:kern w:val="0"/>
          <w:szCs w:val="21"/>
          <w:lang w:eastAsia="zh-CN"/>
        </w:rPr>
      </w:pPr>
      <w:r>
        <w:rPr>
          <w:rFonts w:hint="eastAsia" w:cs="宋体" w:asciiTheme="minorEastAsia" w:hAnsiTheme="minorEastAsia"/>
          <w:bCs/>
          <w:kern w:val="0"/>
          <w:szCs w:val="21"/>
        </w:rPr>
        <w:t>a)计量要求的导出</w:t>
      </w:r>
      <w:r>
        <w:rPr>
          <w:rFonts w:hint="eastAsia" w:cs="宋体" w:asciiTheme="minorEastAsia" w:hAnsiTheme="minorEastAsia"/>
          <w:bCs/>
          <w:kern w:val="0"/>
          <w:szCs w:val="21"/>
          <w:lang w:eastAsia="zh-CN"/>
        </w:rPr>
        <w:t>：</w:t>
      </w:r>
      <w:r>
        <w:rPr>
          <w:rFonts w:hint="eastAsia" w:cs="宋体" w:asciiTheme="minorEastAsia" w:hAnsiTheme="minorEastAsia"/>
          <w:bCs/>
          <w:kern w:val="0"/>
          <w:szCs w:val="21"/>
        </w:rPr>
        <w:t xml:space="preserve">现场重点抽查了 </w:t>
      </w:r>
      <w:r>
        <w:rPr>
          <w:rFonts w:hint="eastAsia" w:cs="宋体" w:asciiTheme="minorEastAsia" w:hAnsiTheme="minorEastAsia"/>
          <w:bCs/>
          <w:kern w:val="0"/>
          <w:szCs w:val="21"/>
          <w:u w:val="single"/>
        </w:rPr>
        <w:t xml:space="preserve"> </w:t>
      </w:r>
      <w:r>
        <w:rPr>
          <w:rFonts w:hint="eastAsia" w:cs="宋体" w:asciiTheme="minorEastAsia" w:hAnsiTheme="minorEastAsia"/>
          <w:bCs/>
          <w:kern w:val="0"/>
          <w:szCs w:val="21"/>
          <w:u w:val="single"/>
          <w:lang w:val="en-US" w:eastAsia="zh-CN"/>
        </w:rPr>
        <w:t xml:space="preserve">精密压力表 </w:t>
      </w:r>
      <w:r>
        <w:rPr>
          <w:rFonts w:hint="eastAsia" w:cs="宋体" w:asciiTheme="minorEastAsia" w:hAnsiTheme="minorEastAsia"/>
          <w:bCs/>
          <w:kern w:val="0"/>
          <w:szCs w:val="21"/>
        </w:rPr>
        <w:t>测量过程测量要求识别、计量要求导出和计量验证记录满足顾客要求，详见附件《</w:t>
      </w:r>
      <w:bookmarkStart w:id="10" w:name="_Hlk5456766"/>
      <w:r>
        <w:rPr>
          <w:rFonts w:hint="eastAsia" w:cs="宋体" w:asciiTheme="minorEastAsia" w:hAnsiTheme="minorEastAsia"/>
          <w:bCs/>
          <w:kern w:val="0"/>
          <w:szCs w:val="21"/>
        </w:rPr>
        <w:t>计量要求导出和计量验证记录</w:t>
      </w:r>
      <w:bookmarkEnd w:id="10"/>
      <w:r>
        <w:rPr>
          <w:rFonts w:hint="eastAsia" w:cs="宋体" w:asciiTheme="minorEastAsia" w:hAnsiTheme="minorEastAsia"/>
          <w:bCs/>
          <w:kern w:val="0"/>
          <w:szCs w:val="21"/>
        </w:rPr>
        <w:t>表》。</w:t>
      </w:r>
    </w:p>
    <w:p>
      <w:pPr>
        <w:widowControl/>
        <w:spacing w:line="276" w:lineRule="auto"/>
        <w:ind w:firstLine="630" w:firstLineChars="300"/>
        <w:rPr>
          <w:rFonts w:hint="eastAsia" w:cs="宋体" w:asciiTheme="minorEastAsia" w:hAnsiTheme="minorEastAsia"/>
          <w:bCs/>
          <w:kern w:val="0"/>
          <w:szCs w:val="21"/>
          <w:lang w:eastAsia="zh-CN"/>
        </w:rPr>
      </w:pPr>
      <w:r>
        <w:rPr>
          <w:rFonts w:hint="eastAsia" w:cs="宋体" w:asciiTheme="minorEastAsia" w:hAnsiTheme="minorEastAsia"/>
          <w:bCs/>
          <w:kern w:val="0"/>
          <w:szCs w:val="21"/>
          <w:lang w:val="en-US" w:eastAsia="zh-CN"/>
        </w:rPr>
        <w:t xml:space="preserve"> </w:t>
      </w:r>
      <w:r>
        <w:rPr>
          <w:rFonts w:hint="eastAsia" w:cs="宋体" w:asciiTheme="minorEastAsia" w:hAnsiTheme="minorEastAsia"/>
          <w:bCs/>
          <w:kern w:val="0"/>
          <w:szCs w:val="21"/>
        </w:rPr>
        <w:t>b)测量不确定评定</w:t>
      </w:r>
      <w:r>
        <w:rPr>
          <w:rFonts w:hint="eastAsia" w:cs="宋体" w:asciiTheme="minorEastAsia" w:hAnsiTheme="minorEastAsia"/>
          <w:bCs/>
          <w:kern w:val="0"/>
          <w:szCs w:val="21"/>
          <w:lang w:eastAsia="zh-CN"/>
        </w:rPr>
        <w:t>：</w:t>
      </w:r>
      <w:r>
        <w:rPr>
          <w:rFonts w:hint="eastAsia" w:cs="宋体" w:asciiTheme="minorEastAsia" w:hAnsiTheme="minorEastAsia"/>
          <w:bCs/>
          <w:kern w:val="0"/>
          <w:szCs w:val="21"/>
        </w:rPr>
        <w:t>现场重点抽查了</w:t>
      </w:r>
      <w:r>
        <w:rPr>
          <w:rFonts w:hint="eastAsia" w:cs="宋体" w:asciiTheme="minorEastAsia" w:hAnsiTheme="minorEastAsia"/>
          <w:bCs/>
          <w:kern w:val="0"/>
          <w:szCs w:val="21"/>
          <w:u w:val="single"/>
        </w:rPr>
        <w:t xml:space="preserve">  </w:t>
      </w:r>
      <w:r>
        <w:rPr>
          <w:rFonts w:hint="eastAsia" w:cs="宋体" w:asciiTheme="minorEastAsia" w:hAnsiTheme="minorEastAsia"/>
          <w:bCs/>
          <w:kern w:val="0"/>
          <w:szCs w:val="21"/>
          <w:u w:val="single"/>
          <w:lang w:val="en-US" w:eastAsia="zh-CN"/>
        </w:rPr>
        <w:t>精密压力表</w:t>
      </w:r>
      <w:r>
        <w:rPr>
          <w:rFonts w:hint="eastAsia" w:cs="宋体" w:asciiTheme="minorEastAsia" w:hAnsiTheme="minorEastAsia"/>
          <w:bCs/>
          <w:kern w:val="0"/>
          <w:szCs w:val="21"/>
          <w:lang w:val="en-US" w:eastAsia="zh-CN"/>
        </w:rPr>
        <w:t xml:space="preserve"> </w:t>
      </w:r>
      <w:r>
        <w:rPr>
          <w:rFonts w:hint="eastAsia" w:cs="宋体" w:asciiTheme="minorEastAsia" w:hAnsiTheme="minorEastAsia"/>
          <w:bCs/>
          <w:kern w:val="0"/>
          <w:szCs w:val="21"/>
        </w:rPr>
        <w:t>不确定度评定方法正确。详见附件《不确定度评定报告》等不确定度评定报告。</w:t>
      </w:r>
    </w:p>
    <w:p>
      <w:pPr>
        <w:widowControl/>
        <w:spacing w:line="276" w:lineRule="auto"/>
        <w:ind w:firstLine="630" w:firstLineChars="300"/>
        <w:rPr>
          <w:rFonts w:hint="eastAsia" w:cs="宋体" w:asciiTheme="minorEastAsia" w:hAnsiTheme="minorEastAsia"/>
          <w:bCs/>
          <w:kern w:val="0"/>
          <w:szCs w:val="21"/>
          <w:lang w:eastAsia="zh-CN"/>
        </w:rPr>
      </w:pPr>
      <w:r>
        <w:rPr>
          <w:rFonts w:hint="eastAsia" w:cs="宋体" w:asciiTheme="minorEastAsia" w:hAnsiTheme="minorEastAsia"/>
          <w:bCs/>
          <w:kern w:val="0"/>
          <w:szCs w:val="21"/>
        </w:rPr>
        <w:t>c)有效性确认</w:t>
      </w:r>
      <w:r>
        <w:rPr>
          <w:rFonts w:hint="eastAsia" w:cs="宋体" w:asciiTheme="minorEastAsia" w:hAnsiTheme="minorEastAsia"/>
          <w:bCs/>
          <w:kern w:val="0"/>
          <w:szCs w:val="21"/>
          <w:lang w:eastAsia="zh-CN"/>
        </w:rPr>
        <w:t>：</w:t>
      </w:r>
      <w:r>
        <w:rPr>
          <w:rFonts w:hint="eastAsia" w:cs="宋体" w:asciiTheme="minorEastAsia" w:hAnsiTheme="minorEastAsia"/>
          <w:bCs/>
          <w:kern w:val="0"/>
          <w:szCs w:val="21"/>
        </w:rPr>
        <w:t xml:space="preserve">现场重点抽查了 </w:t>
      </w:r>
      <w:r>
        <w:rPr>
          <w:rFonts w:hint="eastAsia" w:cs="宋体" w:asciiTheme="minorEastAsia" w:hAnsiTheme="minorEastAsia"/>
          <w:bCs/>
          <w:kern w:val="0"/>
          <w:szCs w:val="21"/>
          <w:u w:val="single"/>
        </w:rPr>
        <w:t xml:space="preserve"> </w:t>
      </w:r>
      <w:r>
        <w:rPr>
          <w:rFonts w:hint="eastAsia" w:cs="宋体" w:asciiTheme="minorEastAsia" w:hAnsiTheme="minorEastAsia"/>
          <w:bCs/>
          <w:kern w:val="0"/>
          <w:szCs w:val="21"/>
          <w:u w:val="single"/>
          <w:lang w:val="en-US" w:eastAsia="zh-CN"/>
        </w:rPr>
        <w:t>精密压力表</w:t>
      </w:r>
      <w:r>
        <w:rPr>
          <w:rFonts w:hint="eastAsia" w:cs="宋体" w:asciiTheme="minorEastAsia" w:hAnsiTheme="minorEastAsia"/>
          <w:bCs/>
          <w:kern w:val="0"/>
          <w:szCs w:val="21"/>
          <w:lang w:val="en-US" w:eastAsia="zh-CN"/>
        </w:rPr>
        <w:t xml:space="preserve"> </w:t>
      </w:r>
      <w:r>
        <w:rPr>
          <w:rFonts w:hint="eastAsia" w:cs="宋体" w:asciiTheme="minorEastAsia" w:hAnsiTheme="minorEastAsia"/>
          <w:bCs/>
          <w:kern w:val="0"/>
          <w:szCs w:val="21"/>
        </w:rPr>
        <w:t>等测量过程</w:t>
      </w:r>
      <w:r>
        <w:rPr>
          <w:rFonts w:hint="eastAsia" w:cs="宋体" w:asciiTheme="minorEastAsia" w:hAnsiTheme="minorEastAsia"/>
          <w:bCs/>
          <w:kern w:val="0"/>
          <w:szCs w:val="21"/>
          <w:lang w:eastAsia="zh-CN"/>
        </w:rPr>
        <w:t>，</w:t>
      </w:r>
      <w:r>
        <w:rPr>
          <w:rFonts w:hint="eastAsia" w:cs="宋体" w:asciiTheme="minorEastAsia" w:hAnsiTheme="minorEastAsia"/>
          <w:bCs/>
          <w:kern w:val="0"/>
          <w:szCs w:val="21"/>
        </w:rPr>
        <w:t>测量过程有效性确认基本满足标准要求。详见附件</w:t>
      </w:r>
      <w:r>
        <w:rPr>
          <w:rFonts w:hint="eastAsia" w:cs="宋体" w:asciiTheme="minorEastAsia" w:hAnsiTheme="minorEastAsia"/>
          <w:bCs/>
          <w:kern w:val="0"/>
          <w:szCs w:val="21"/>
          <w:lang w:eastAsia="zh-CN"/>
        </w:rPr>
        <w:t>《</w:t>
      </w:r>
      <w:r>
        <w:rPr>
          <w:rFonts w:hint="eastAsia" w:cs="宋体" w:asciiTheme="minorEastAsia" w:hAnsiTheme="minorEastAsia"/>
          <w:bCs/>
          <w:kern w:val="0"/>
          <w:szCs w:val="21"/>
        </w:rPr>
        <w:t>测量过程有效性确认</w:t>
      </w:r>
      <w:r>
        <w:rPr>
          <w:rFonts w:hint="eastAsia" w:cs="宋体" w:asciiTheme="minorEastAsia" w:hAnsiTheme="minorEastAsia"/>
          <w:bCs/>
          <w:kern w:val="0"/>
          <w:szCs w:val="21"/>
          <w:lang w:eastAsia="zh-CN"/>
        </w:rPr>
        <w:t>记录》。</w:t>
      </w:r>
    </w:p>
    <w:p>
      <w:pPr>
        <w:widowControl/>
        <w:spacing w:line="276" w:lineRule="auto"/>
        <w:ind w:firstLine="630" w:firstLineChars="300"/>
        <w:rPr>
          <w:rFonts w:hint="eastAsia" w:cs="宋体" w:asciiTheme="minorEastAsia" w:hAnsiTheme="minorEastAsia"/>
          <w:bCs/>
          <w:kern w:val="0"/>
          <w:szCs w:val="21"/>
          <w:lang w:eastAsia="zh-CN"/>
        </w:rPr>
      </w:pPr>
      <w:r>
        <w:rPr>
          <w:rFonts w:hint="eastAsia" w:cs="宋体" w:asciiTheme="minorEastAsia" w:hAnsiTheme="minorEastAsia"/>
          <w:bCs/>
          <w:kern w:val="0"/>
          <w:szCs w:val="21"/>
        </w:rPr>
        <w:t>d)测量过程的控制</w:t>
      </w:r>
      <w:r>
        <w:rPr>
          <w:rFonts w:hint="eastAsia" w:cs="宋体" w:asciiTheme="minorEastAsia" w:hAnsiTheme="minorEastAsia"/>
          <w:bCs/>
          <w:kern w:val="0"/>
          <w:szCs w:val="21"/>
          <w:lang w:eastAsia="zh-CN"/>
        </w:rPr>
        <w:t>：</w:t>
      </w:r>
      <w:r>
        <w:rPr>
          <w:rFonts w:hint="eastAsia" w:cs="宋体" w:asciiTheme="minorEastAsia" w:hAnsiTheme="minorEastAsia"/>
          <w:bCs/>
          <w:kern w:val="0"/>
          <w:szCs w:val="21"/>
        </w:rPr>
        <w:t>查：</w:t>
      </w:r>
      <w:r>
        <w:rPr>
          <w:rFonts w:hint="eastAsia" w:cs="宋体" w:asciiTheme="minorEastAsia" w:hAnsiTheme="minorEastAsia"/>
          <w:bCs/>
          <w:kern w:val="0"/>
          <w:szCs w:val="21"/>
          <w:u w:val="single"/>
        </w:rPr>
        <w:t xml:space="preserve"> </w:t>
      </w:r>
      <w:r>
        <w:rPr>
          <w:rFonts w:hint="eastAsia" w:cs="宋体" w:asciiTheme="minorEastAsia" w:hAnsiTheme="minorEastAsia"/>
          <w:bCs/>
          <w:kern w:val="0"/>
          <w:szCs w:val="21"/>
          <w:u w:val="single"/>
          <w:lang w:val="en-US" w:eastAsia="zh-CN"/>
        </w:rPr>
        <w:t>精密压力表</w:t>
      </w:r>
      <w:r>
        <w:rPr>
          <w:rFonts w:hint="eastAsia" w:cs="宋体" w:asciiTheme="minorEastAsia" w:hAnsiTheme="minorEastAsia"/>
          <w:bCs/>
          <w:kern w:val="0"/>
          <w:szCs w:val="21"/>
          <w:u w:val="single"/>
          <w:lang w:eastAsia="zh-CN"/>
        </w:rPr>
        <w:t>测量过程</w:t>
      </w:r>
      <w:r>
        <w:rPr>
          <w:rFonts w:hint="eastAsia" w:cs="宋体" w:asciiTheme="minorEastAsia" w:hAnsiTheme="minorEastAsia"/>
          <w:bCs/>
          <w:kern w:val="0"/>
          <w:szCs w:val="21"/>
          <w:u w:val="single"/>
        </w:rPr>
        <w:t xml:space="preserve"> </w:t>
      </w:r>
      <w:r>
        <w:rPr>
          <w:rFonts w:hint="eastAsia" w:cs="宋体" w:asciiTheme="minorEastAsia" w:hAnsiTheme="minorEastAsia"/>
          <w:bCs/>
          <w:kern w:val="0"/>
          <w:szCs w:val="21"/>
        </w:rPr>
        <w:t>。详见附件</w:t>
      </w:r>
      <w:r>
        <w:rPr>
          <w:rFonts w:hint="eastAsia" w:cs="宋体" w:asciiTheme="minorEastAsia" w:hAnsiTheme="minorEastAsia"/>
          <w:bCs/>
          <w:kern w:val="0"/>
          <w:szCs w:val="21"/>
          <w:lang w:eastAsia="zh-CN"/>
        </w:rPr>
        <w:t>《</w:t>
      </w:r>
      <w:r>
        <w:rPr>
          <w:rFonts w:hint="eastAsia" w:cs="宋体" w:asciiTheme="minorEastAsia" w:hAnsiTheme="minorEastAsia"/>
          <w:bCs/>
          <w:kern w:val="0"/>
          <w:szCs w:val="21"/>
        </w:rPr>
        <w:t>测量过程控制检查表</w:t>
      </w:r>
      <w:r>
        <w:rPr>
          <w:rFonts w:hint="eastAsia" w:cs="宋体" w:asciiTheme="minorEastAsia" w:hAnsiTheme="minorEastAsia"/>
          <w:bCs/>
          <w:kern w:val="0"/>
          <w:szCs w:val="21"/>
          <w:lang w:eastAsia="zh-CN"/>
        </w:rPr>
        <w:t>》。</w:t>
      </w:r>
    </w:p>
    <w:p>
      <w:pPr>
        <w:widowControl/>
        <w:spacing w:line="276" w:lineRule="auto"/>
        <w:ind w:firstLine="630" w:firstLineChars="300"/>
        <w:rPr>
          <w:rFonts w:hint="eastAsia" w:cs="宋体" w:asciiTheme="minorEastAsia" w:hAnsiTheme="minorEastAsia"/>
          <w:bCs/>
          <w:kern w:val="0"/>
          <w:szCs w:val="21"/>
          <w:lang w:eastAsia="zh-CN"/>
        </w:rPr>
      </w:pPr>
      <w:r>
        <w:rPr>
          <w:rFonts w:hint="eastAsia" w:cs="宋体" w:asciiTheme="minorEastAsia" w:hAnsiTheme="minorEastAsia"/>
          <w:bCs/>
          <w:kern w:val="0"/>
          <w:szCs w:val="21"/>
        </w:rPr>
        <w:t>e)测量过程的监视</w:t>
      </w:r>
      <w:r>
        <w:rPr>
          <w:rFonts w:hint="eastAsia" w:cs="宋体" w:asciiTheme="minorEastAsia" w:hAnsiTheme="minorEastAsia"/>
          <w:bCs/>
          <w:kern w:val="0"/>
          <w:szCs w:val="21"/>
          <w:lang w:eastAsia="zh-CN"/>
        </w:rPr>
        <w:t>：</w:t>
      </w:r>
      <w:r>
        <w:rPr>
          <w:rFonts w:hint="eastAsia" w:cs="宋体" w:asciiTheme="minorEastAsia" w:hAnsiTheme="minorEastAsia"/>
          <w:bCs/>
          <w:kern w:val="0"/>
          <w:szCs w:val="21"/>
        </w:rPr>
        <w:t>现场重点抽查了</w:t>
      </w:r>
      <w:r>
        <w:rPr>
          <w:rFonts w:hint="eastAsia" w:cs="宋体" w:asciiTheme="minorEastAsia" w:hAnsiTheme="minorEastAsia"/>
          <w:bCs/>
          <w:kern w:val="0"/>
          <w:szCs w:val="21"/>
          <w:u w:val="single"/>
        </w:rPr>
        <w:t xml:space="preserve">   </w:t>
      </w:r>
      <w:r>
        <w:rPr>
          <w:rFonts w:hint="eastAsia" w:cs="宋体" w:asciiTheme="minorEastAsia" w:hAnsiTheme="minorEastAsia"/>
          <w:bCs/>
          <w:kern w:val="0"/>
          <w:szCs w:val="21"/>
          <w:u w:val="single"/>
          <w:lang w:val="en-US" w:eastAsia="zh-CN"/>
        </w:rPr>
        <w:t>精密压力表</w:t>
      </w:r>
      <w:r>
        <w:rPr>
          <w:rFonts w:hint="eastAsia" w:cs="宋体" w:asciiTheme="minorEastAsia" w:hAnsiTheme="minorEastAsia"/>
          <w:bCs/>
          <w:kern w:val="0"/>
          <w:szCs w:val="21"/>
          <w:u w:val="single"/>
        </w:rPr>
        <w:t xml:space="preserve">  </w:t>
      </w:r>
      <w:r>
        <w:rPr>
          <w:rFonts w:hint="eastAsia" w:cs="宋体" w:asciiTheme="minorEastAsia" w:hAnsiTheme="minorEastAsia"/>
          <w:bCs/>
          <w:kern w:val="0"/>
          <w:szCs w:val="21"/>
        </w:rPr>
        <w:t>等测量过程</w:t>
      </w:r>
      <w:r>
        <w:rPr>
          <w:rFonts w:hint="eastAsia" w:cs="宋体" w:asciiTheme="minorEastAsia" w:hAnsiTheme="minorEastAsia"/>
          <w:bCs/>
          <w:kern w:val="0"/>
          <w:szCs w:val="21"/>
          <w:lang w:eastAsia="zh-CN"/>
        </w:rPr>
        <w:t>，</w:t>
      </w:r>
      <w:r>
        <w:rPr>
          <w:rFonts w:hint="eastAsia" w:cs="宋体" w:asciiTheme="minorEastAsia" w:hAnsiTheme="minorEastAsia"/>
          <w:bCs/>
          <w:kern w:val="0"/>
          <w:szCs w:val="21"/>
        </w:rPr>
        <w:t>测量过程监视记录和控制图绘制，基本满足标准要求。详见附件《测量过程监视统计记录表及控制图》。</w:t>
      </w:r>
    </w:p>
    <w:p>
      <w:pPr>
        <w:widowControl/>
        <w:spacing w:line="276" w:lineRule="auto"/>
        <w:ind w:firstLine="630" w:firstLineChars="300"/>
        <w:rPr>
          <w:rFonts w:hint="eastAsia" w:cs="宋体" w:asciiTheme="minorEastAsia" w:hAnsiTheme="minorEastAsia"/>
          <w:bCs/>
          <w:kern w:val="0"/>
          <w:szCs w:val="21"/>
        </w:rPr>
      </w:pPr>
      <w:r>
        <w:rPr>
          <w:rFonts w:hint="eastAsia" w:cs="宋体" w:asciiTheme="minorEastAsia" w:hAnsiTheme="minorEastAsia"/>
          <w:bCs/>
          <w:kern w:val="0"/>
          <w:szCs w:val="21"/>
          <w:lang w:val="en-US" w:eastAsia="zh-CN"/>
        </w:rPr>
        <w:t xml:space="preserve">    </w:t>
      </w:r>
      <w:r>
        <w:rPr>
          <w:rFonts w:hint="eastAsia" w:cs="宋体" w:asciiTheme="minorEastAsia" w:hAnsiTheme="minorEastAsia"/>
          <w:bCs/>
          <w:kern w:val="0"/>
          <w:szCs w:val="21"/>
        </w:rPr>
        <w:t>现场查阅测量管理体系运行记录，该企业的测量管理体系做到持续改进。本次审核抽查了“</w:t>
      </w:r>
      <w:r>
        <w:rPr>
          <w:rFonts w:hint="eastAsia" w:cs="宋体" w:asciiTheme="minorEastAsia" w:hAnsiTheme="minorEastAsia"/>
          <w:bCs/>
          <w:kern w:val="0"/>
          <w:szCs w:val="21"/>
          <w:lang w:val="en-US" w:eastAsia="zh-CN"/>
        </w:rPr>
        <w:t>精密压力表</w:t>
      </w:r>
      <w:r>
        <w:rPr>
          <w:rFonts w:hint="eastAsia" w:cs="宋体" w:asciiTheme="minorEastAsia" w:hAnsiTheme="minorEastAsia"/>
          <w:bCs/>
          <w:kern w:val="0"/>
          <w:szCs w:val="21"/>
        </w:rPr>
        <w:t>”测量过程控制项目，测量过程控制要素受控，测量不确定度评定方法正确。</w:t>
      </w:r>
    </w:p>
    <w:p>
      <w:pPr>
        <w:widowControl/>
        <w:spacing w:line="276" w:lineRule="auto"/>
        <w:ind w:firstLine="630" w:firstLineChars="300"/>
        <w:rPr>
          <w:rFonts w:hint="eastAsia" w:cs="宋体" w:asciiTheme="minorEastAsia" w:hAnsiTheme="minorEastAsia"/>
          <w:bCs/>
          <w:kern w:val="0"/>
          <w:szCs w:val="21"/>
        </w:rPr>
      </w:pPr>
    </w:p>
    <w:p>
      <w:pPr>
        <w:widowControl/>
        <w:spacing w:line="276" w:lineRule="auto"/>
        <w:rPr>
          <w:rFonts w:hint="eastAsia" w:cs="宋体" w:asciiTheme="minorEastAsia" w:hAnsiTheme="minorEastAsia"/>
          <w:bCs/>
          <w:kern w:val="0"/>
          <w:szCs w:val="21"/>
        </w:rPr>
      </w:pPr>
      <w:r>
        <w:rPr>
          <w:rFonts w:hint="eastAsia" w:cs="宋体" w:asciiTheme="minorEastAsia" w:hAnsiTheme="minorEastAsia"/>
          <w:bCs/>
          <w:kern w:val="0"/>
          <w:szCs w:val="21"/>
        </w:rPr>
        <w:t>5.对认证审核时提出的的不符合项的纠正措施情况有表述： </w:t>
      </w:r>
    </w:p>
    <w:p>
      <w:pPr>
        <w:widowControl/>
        <w:spacing w:line="276" w:lineRule="auto"/>
        <w:rPr>
          <w:rFonts w:hint="eastAsia" w:cs="宋体" w:asciiTheme="minorEastAsia" w:hAnsiTheme="minorEastAsia"/>
          <w:bCs/>
          <w:color w:val="0000FF"/>
          <w:kern w:val="0"/>
          <w:szCs w:val="21"/>
        </w:rPr>
      </w:pPr>
      <w:r>
        <w:rPr>
          <w:rFonts w:hint="eastAsia" w:cs="宋体" w:asciiTheme="minorEastAsia" w:hAnsiTheme="minorEastAsia"/>
          <w:bCs/>
          <w:kern w:val="0"/>
          <w:szCs w:val="21"/>
        </w:rPr>
        <w:t> </w:t>
      </w:r>
      <w:r>
        <w:rPr>
          <w:rFonts w:hint="eastAsia" w:cs="宋体" w:asciiTheme="minorEastAsia" w:hAnsiTheme="minorEastAsia"/>
          <w:bCs/>
          <w:kern w:val="0"/>
          <w:szCs w:val="21"/>
          <w:lang w:val="en-US" w:eastAsia="zh-CN"/>
        </w:rPr>
        <w:t xml:space="preserve">  </w:t>
      </w:r>
      <w:r>
        <w:rPr>
          <w:rFonts w:hint="eastAsia"/>
          <w:bCs/>
          <w:szCs w:val="21"/>
        </w:rPr>
        <w:t>2019年度</w:t>
      </w:r>
      <w:r>
        <w:rPr>
          <w:rFonts w:hint="eastAsia"/>
          <w:bCs/>
          <w:szCs w:val="21"/>
          <w:lang w:val="en-US" w:eastAsia="zh-CN"/>
        </w:rPr>
        <w:t>监督</w:t>
      </w:r>
      <w:r>
        <w:rPr>
          <w:rFonts w:hint="eastAsia"/>
          <w:bCs/>
          <w:szCs w:val="21"/>
        </w:rPr>
        <w:t>审核</w:t>
      </w:r>
      <w:r>
        <w:rPr>
          <w:rFonts w:hint="eastAsia"/>
          <w:bCs/>
          <w:szCs w:val="21"/>
          <w:lang w:val="en-US" w:eastAsia="zh-CN"/>
        </w:rPr>
        <w:t>对企业未</w:t>
      </w:r>
      <w:r>
        <w:rPr>
          <w:rFonts w:hint="eastAsia" w:cs="宋体" w:asciiTheme="minorEastAsia" w:hAnsiTheme="minorEastAsia"/>
          <w:bCs/>
          <w:color w:val="000000" w:themeColor="text1"/>
          <w:kern w:val="0"/>
          <w:szCs w:val="21"/>
          <w:lang w:val="en-US" w:eastAsia="zh-CN"/>
        </w:rPr>
        <w:t>提出</w:t>
      </w:r>
      <w:r>
        <w:rPr>
          <w:rFonts w:hint="eastAsia"/>
          <w:bCs/>
          <w:szCs w:val="21"/>
        </w:rPr>
        <w:t>不符合项。</w:t>
      </w:r>
    </w:p>
    <w:p>
      <w:pPr>
        <w:widowControl/>
        <w:spacing w:line="276" w:lineRule="auto"/>
        <w:rPr>
          <w:rFonts w:hint="eastAsia" w:cs="宋体" w:asciiTheme="minorEastAsia" w:hAnsiTheme="minorEastAsia"/>
          <w:bCs/>
          <w:color w:val="0000FF"/>
          <w:kern w:val="0"/>
          <w:szCs w:val="21"/>
        </w:rPr>
      </w:pPr>
    </w:p>
    <w:p>
      <w:pPr>
        <w:widowControl/>
        <w:spacing w:line="276" w:lineRule="auto"/>
        <w:rPr>
          <w:rFonts w:hint="eastAsia" w:cs="宋体" w:asciiTheme="minorEastAsia" w:hAnsiTheme="minorEastAsia"/>
          <w:bCs/>
          <w:kern w:val="0"/>
          <w:szCs w:val="21"/>
        </w:rPr>
      </w:pPr>
      <w:r>
        <w:rPr>
          <w:rFonts w:hint="eastAsia" w:cs="宋体" w:asciiTheme="minorEastAsia" w:hAnsiTheme="minorEastAsia"/>
          <w:bCs/>
          <w:kern w:val="0"/>
          <w:szCs w:val="21"/>
        </w:rPr>
        <w:t>6.对投诉的处理情况：20</w:t>
      </w:r>
      <w:r>
        <w:rPr>
          <w:rFonts w:hint="eastAsia" w:cs="宋体" w:asciiTheme="minorEastAsia" w:hAnsiTheme="minorEastAsia"/>
          <w:bCs/>
          <w:kern w:val="0"/>
          <w:szCs w:val="21"/>
          <w:lang w:val="en-US" w:eastAsia="zh-CN"/>
        </w:rPr>
        <w:t>19</w:t>
      </w:r>
      <w:r>
        <w:rPr>
          <w:rFonts w:hint="eastAsia" w:cs="宋体" w:asciiTheme="minorEastAsia" w:hAnsiTheme="minorEastAsia"/>
          <w:bCs/>
          <w:kern w:val="0"/>
          <w:szCs w:val="21"/>
        </w:rPr>
        <w:t>年-20</w:t>
      </w:r>
      <w:r>
        <w:rPr>
          <w:rFonts w:hint="eastAsia" w:cs="宋体" w:asciiTheme="minorEastAsia" w:hAnsiTheme="minorEastAsia"/>
          <w:bCs/>
          <w:kern w:val="0"/>
          <w:szCs w:val="21"/>
          <w:lang w:val="en-US" w:eastAsia="zh-CN"/>
        </w:rPr>
        <w:t>20</w:t>
      </w:r>
      <w:r>
        <w:rPr>
          <w:rFonts w:hint="eastAsia" w:cs="宋体" w:asciiTheme="minorEastAsia" w:hAnsiTheme="minorEastAsia"/>
          <w:bCs/>
          <w:kern w:val="0"/>
          <w:szCs w:val="21"/>
        </w:rPr>
        <w:t>年企业没有接到客户的投诉。</w:t>
      </w:r>
    </w:p>
    <w:p>
      <w:pPr>
        <w:widowControl/>
        <w:spacing w:line="276" w:lineRule="auto"/>
        <w:rPr>
          <w:rFonts w:hint="eastAsia" w:cs="宋体" w:asciiTheme="minorEastAsia" w:hAnsiTheme="minorEastAsia"/>
          <w:bCs/>
          <w:kern w:val="0"/>
          <w:szCs w:val="21"/>
        </w:rPr>
      </w:pPr>
    </w:p>
    <w:p>
      <w:pPr>
        <w:widowControl/>
        <w:spacing w:line="276" w:lineRule="auto"/>
        <w:rPr>
          <w:rFonts w:hint="eastAsia" w:cs="宋体" w:asciiTheme="minorEastAsia" w:hAnsiTheme="minorEastAsia"/>
          <w:bCs/>
          <w:kern w:val="0"/>
          <w:szCs w:val="21"/>
        </w:rPr>
      </w:pPr>
      <w:r>
        <w:rPr>
          <w:rFonts w:hint="eastAsia" w:cs="宋体" w:asciiTheme="minorEastAsia" w:hAnsiTheme="minorEastAsia"/>
          <w:bCs/>
          <w:kern w:val="0"/>
          <w:szCs w:val="21"/>
          <w:lang w:val="en-US" w:eastAsia="zh-CN"/>
        </w:rPr>
        <w:t>7.</w:t>
      </w:r>
      <w:r>
        <w:rPr>
          <w:rFonts w:hint="eastAsia" w:cs="宋体" w:asciiTheme="minorEastAsia" w:hAnsiTheme="minorEastAsia"/>
          <w:bCs/>
          <w:kern w:val="0"/>
          <w:szCs w:val="21"/>
        </w:rPr>
        <w:t>测量管理体系在实现获证客户目标方面的有效性及持续的运作控制情况：</w:t>
      </w:r>
    </w:p>
    <w:p>
      <w:pPr>
        <w:widowControl/>
        <w:spacing w:line="276" w:lineRule="auto"/>
        <w:rPr>
          <w:rFonts w:hint="eastAsia" w:cs="宋体" w:asciiTheme="minorEastAsia" w:hAnsiTheme="minorEastAsia"/>
          <w:bCs/>
          <w:kern w:val="0"/>
          <w:szCs w:val="21"/>
        </w:rPr>
      </w:pPr>
      <w:r>
        <w:rPr>
          <w:rFonts w:hint="eastAsia" w:cs="宋体" w:asciiTheme="minorEastAsia" w:hAnsiTheme="minorEastAsia"/>
          <w:bCs/>
          <w:kern w:val="0"/>
          <w:szCs w:val="21"/>
        </w:rPr>
        <w:t xml:space="preserve">  企业制定了3条测量管理体系质量目标，目标覆盖了标准</w:t>
      </w:r>
      <w:r>
        <w:rPr>
          <w:rFonts w:hint="eastAsia" w:cs="宋体" w:asciiTheme="minorEastAsia" w:hAnsiTheme="minorEastAsia"/>
          <w:bCs/>
          <w:kern w:val="0"/>
          <w:szCs w:val="21"/>
          <w:u w:val="single"/>
        </w:rPr>
        <w:t xml:space="preserve">  6.3.1、7.1 、8.3    </w:t>
      </w:r>
      <w:r>
        <w:rPr>
          <w:rFonts w:hint="eastAsia" w:cs="宋体" w:asciiTheme="minorEastAsia" w:hAnsiTheme="minorEastAsia"/>
          <w:bCs/>
          <w:kern w:val="0"/>
          <w:szCs w:val="21"/>
        </w:rPr>
        <w:t xml:space="preserve"> 条款内容，企业进行了测量管理体系相关的质量目标完成情况统计和考核。 企业的方针和目标持续适宜并得到实现，测量管理体系做到持续改进。</w:t>
      </w:r>
    </w:p>
    <w:p>
      <w:pPr>
        <w:widowControl/>
        <w:spacing w:line="276" w:lineRule="auto"/>
        <w:rPr>
          <w:rFonts w:hint="eastAsia" w:cs="宋体" w:asciiTheme="minorEastAsia" w:hAnsiTheme="minorEastAsia"/>
          <w:bCs/>
          <w:kern w:val="0"/>
          <w:szCs w:val="21"/>
        </w:rPr>
      </w:pPr>
    </w:p>
    <w:p>
      <w:pPr>
        <w:widowControl/>
        <w:spacing w:line="276" w:lineRule="auto"/>
        <w:rPr>
          <w:rFonts w:hint="eastAsia" w:cs="宋体" w:asciiTheme="minorEastAsia" w:hAnsiTheme="minorEastAsia"/>
          <w:bCs/>
          <w:kern w:val="0"/>
          <w:szCs w:val="21"/>
          <w:lang w:eastAsia="zh-CN"/>
        </w:rPr>
      </w:pPr>
      <w:r>
        <w:rPr>
          <w:rFonts w:hint="eastAsia" w:cs="宋体" w:asciiTheme="minorEastAsia" w:hAnsiTheme="minorEastAsia"/>
          <w:bCs/>
          <w:kern w:val="0"/>
          <w:szCs w:val="21"/>
        </w:rPr>
        <w:t>8.对企业组织任何变更的审核</w:t>
      </w:r>
      <w:r>
        <w:rPr>
          <w:rFonts w:hint="eastAsia" w:cs="宋体" w:asciiTheme="minorEastAsia" w:hAnsiTheme="minorEastAsia"/>
          <w:bCs/>
          <w:kern w:val="0"/>
          <w:szCs w:val="21"/>
          <w:lang w:eastAsia="zh-CN"/>
        </w:rPr>
        <w:t>：</w:t>
      </w:r>
      <w:r>
        <w:rPr>
          <w:rFonts w:hint="eastAsia" w:cs="宋体" w:asciiTheme="minorEastAsia" w:hAnsiTheme="minorEastAsia"/>
          <w:bCs/>
          <w:kern w:val="0"/>
          <w:szCs w:val="21"/>
        </w:rPr>
        <w:t>20</w:t>
      </w:r>
      <w:r>
        <w:rPr>
          <w:rFonts w:hint="eastAsia" w:cs="宋体" w:asciiTheme="minorEastAsia" w:hAnsiTheme="minorEastAsia"/>
          <w:bCs/>
          <w:kern w:val="0"/>
          <w:szCs w:val="21"/>
          <w:lang w:val="en-US" w:eastAsia="zh-CN"/>
        </w:rPr>
        <w:t>19</w:t>
      </w:r>
      <w:r>
        <w:rPr>
          <w:rFonts w:hint="eastAsia" w:cs="宋体" w:asciiTheme="minorEastAsia" w:hAnsiTheme="minorEastAsia"/>
          <w:bCs/>
          <w:kern w:val="0"/>
          <w:szCs w:val="21"/>
        </w:rPr>
        <w:t>年-20</w:t>
      </w:r>
      <w:r>
        <w:rPr>
          <w:rFonts w:hint="eastAsia" w:cs="宋体" w:asciiTheme="minorEastAsia" w:hAnsiTheme="minorEastAsia"/>
          <w:bCs/>
          <w:kern w:val="0"/>
          <w:szCs w:val="21"/>
          <w:lang w:val="en-US" w:eastAsia="zh-CN"/>
        </w:rPr>
        <w:t>20</w:t>
      </w:r>
      <w:r>
        <w:rPr>
          <w:rFonts w:hint="eastAsia" w:cs="宋体" w:asciiTheme="minorEastAsia" w:hAnsiTheme="minorEastAsia"/>
          <w:bCs/>
          <w:kern w:val="0"/>
          <w:szCs w:val="21"/>
        </w:rPr>
        <w:t>年企业组织没有变更。</w:t>
      </w:r>
    </w:p>
    <w:p>
      <w:pPr>
        <w:widowControl/>
        <w:spacing w:line="276" w:lineRule="auto"/>
        <w:rPr>
          <w:rFonts w:hint="eastAsia" w:cs="宋体" w:asciiTheme="minorEastAsia" w:hAnsiTheme="minorEastAsia"/>
          <w:bCs/>
          <w:kern w:val="0"/>
          <w:szCs w:val="21"/>
        </w:rPr>
      </w:pPr>
      <w:r>
        <w:rPr>
          <w:rFonts w:hint="eastAsia" w:cs="宋体" w:asciiTheme="minorEastAsia" w:hAnsiTheme="minorEastAsia"/>
          <w:bCs/>
          <w:kern w:val="0"/>
          <w:szCs w:val="21"/>
        </w:rPr>
        <w:t>9.标志的使用和（或）任何其他对认证资格引用的情况：</w:t>
      </w:r>
    </w:p>
    <w:p>
      <w:pPr>
        <w:widowControl/>
        <w:spacing w:line="276" w:lineRule="auto"/>
        <w:rPr>
          <w:rFonts w:hint="eastAsia" w:cs="宋体" w:asciiTheme="minorEastAsia" w:hAnsiTheme="minorEastAsia"/>
          <w:bCs/>
          <w:kern w:val="0"/>
          <w:szCs w:val="21"/>
        </w:rPr>
      </w:pPr>
      <w:r>
        <w:rPr>
          <w:rFonts w:hint="eastAsia" w:cs="宋体" w:asciiTheme="minorEastAsia" w:hAnsiTheme="minorEastAsia"/>
          <w:bCs/>
          <w:kern w:val="0"/>
          <w:szCs w:val="21"/>
        </w:rPr>
        <w:t xml:space="preserve"> 企业在生产、经营、服务过程中，遵守测量管理体系认证标志使用规定。没有出现在论证范围以外的活动；在使用认证资格时，没有出现使认证机构和认证制度声誉受损，没有出现失去公众信任现象。</w:t>
      </w:r>
    </w:p>
    <w:p>
      <w:pPr>
        <w:widowControl/>
        <w:spacing w:line="276" w:lineRule="auto"/>
        <w:ind w:firstLine="420" w:firstLineChars="200"/>
        <w:rPr>
          <w:rFonts w:hint="eastAsia" w:cs="宋体" w:asciiTheme="minorEastAsia" w:hAnsiTheme="minorEastAsia"/>
          <w:bCs/>
          <w:kern w:val="0"/>
          <w:szCs w:val="21"/>
        </w:rPr>
      </w:pPr>
    </w:p>
    <w:p>
      <w:pPr>
        <w:widowControl/>
        <w:spacing w:line="276" w:lineRule="auto"/>
        <w:rPr>
          <w:rFonts w:hint="eastAsia" w:cs="宋体" w:asciiTheme="minorEastAsia" w:hAnsiTheme="minorEastAsia"/>
          <w:bCs/>
          <w:kern w:val="0"/>
          <w:szCs w:val="21"/>
        </w:rPr>
      </w:pPr>
      <w:r>
        <w:rPr>
          <w:rFonts w:hint="eastAsia" w:cs="宋体" w:asciiTheme="minorEastAsia" w:hAnsiTheme="minorEastAsia"/>
          <w:bCs/>
          <w:kern w:val="0"/>
          <w:szCs w:val="21"/>
        </w:rPr>
        <w:t>10.公司能源管理情况：</w:t>
      </w:r>
    </w:p>
    <w:p>
      <w:pPr>
        <w:widowControl/>
        <w:spacing w:line="276" w:lineRule="auto"/>
        <w:ind w:firstLine="420" w:firstLineChars="200"/>
        <w:rPr>
          <w:rFonts w:hint="eastAsia" w:cs="宋体" w:asciiTheme="minorEastAsia" w:hAnsiTheme="minorEastAsia"/>
          <w:bCs/>
          <w:kern w:val="0"/>
          <w:szCs w:val="21"/>
        </w:rPr>
      </w:pPr>
      <w:r>
        <w:rPr>
          <w:rFonts w:hint="eastAsia" w:cs="宋体" w:asciiTheme="minorEastAsia" w:hAnsiTheme="minorEastAsia"/>
          <w:bCs/>
          <w:kern w:val="0"/>
          <w:szCs w:val="21"/>
        </w:rPr>
        <w:t xml:space="preserve"> 企业主要耗能为电和水，每月抄表来计算用电和水量。2019年全年企业年消耗能源</w:t>
      </w:r>
      <w:r>
        <w:rPr>
          <w:rFonts w:hint="eastAsia" w:cs="宋体" w:asciiTheme="minorEastAsia" w:hAnsiTheme="minorEastAsia"/>
          <w:bCs/>
          <w:kern w:val="0"/>
          <w:szCs w:val="21"/>
          <w:lang w:val="en-US" w:eastAsia="zh-CN"/>
        </w:rPr>
        <w:t>0.9</w:t>
      </w:r>
      <w:r>
        <w:rPr>
          <w:rFonts w:hint="eastAsia" w:cs="宋体" w:asciiTheme="minorEastAsia" w:hAnsiTheme="minorEastAsia"/>
          <w:bCs/>
          <w:kern w:val="0"/>
          <w:szCs w:val="21"/>
        </w:rPr>
        <w:t>（万吨标准煤），该企业不是重点耗能单位。企业的能源测量设备配备和准确度等级由当地供电部门提供和定期进行拆检</w:t>
      </w:r>
      <w:r>
        <w:rPr>
          <w:rFonts w:hint="eastAsia" w:cs="宋体" w:asciiTheme="minorEastAsia" w:hAnsiTheme="minorEastAsia"/>
          <w:bCs/>
          <w:kern w:val="0"/>
          <w:szCs w:val="21"/>
          <w:lang w:val="en-US" w:eastAsia="zh-CN"/>
        </w:rPr>
        <w:t>,</w:t>
      </w:r>
      <w:r>
        <w:rPr>
          <w:rFonts w:hint="eastAsia" w:cs="宋体" w:asciiTheme="minorEastAsia" w:hAnsiTheme="minorEastAsia"/>
          <w:bCs/>
          <w:kern w:val="0"/>
          <w:szCs w:val="21"/>
        </w:rPr>
        <w:t>企业的一级电能表准确度为1.0级 ，水表准确度为2.5级 ，满足GB17167标准4.3.8表4要求。能源管理满足《GB17167-2006用能单位能源计量器具配备和管理通则》的要求。</w:t>
      </w:r>
    </w:p>
    <w:p>
      <w:pPr>
        <w:widowControl/>
        <w:spacing w:line="276" w:lineRule="auto"/>
        <w:rPr>
          <w:rFonts w:hint="eastAsia" w:cs="宋体" w:asciiTheme="minorEastAsia" w:hAnsiTheme="minorEastAsia"/>
          <w:bCs/>
          <w:kern w:val="0"/>
          <w:szCs w:val="21"/>
        </w:rPr>
      </w:pPr>
    </w:p>
    <w:p>
      <w:pPr>
        <w:widowControl/>
        <w:spacing w:line="276" w:lineRule="auto"/>
        <w:rPr>
          <w:rFonts w:hint="eastAsia" w:cs="宋体" w:asciiTheme="minorEastAsia" w:hAnsiTheme="minorEastAsia"/>
          <w:bCs/>
          <w:kern w:val="0"/>
          <w:szCs w:val="21"/>
        </w:rPr>
      </w:pPr>
      <w:r>
        <w:rPr>
          <w:rFonts w:hint="eastAsia" w:ascii="宋体" w:hAnsi="宋体" w:eastAsia="宋体" w:cs="宋体"/>
          <w:b/>
          <w:bCs/>
          <w:kern w:val="0"/>
          <w:szCs w:val="21"/>
          <w:lang w:val="en-US" w:eastAsia="zh-CN"/>
        </w:rPr>
        <w:t>三、</w:t>
      </w:r>
      <w:r>
        <w:rPr>
          <w:rFonts w:ascii="宋体" w:hAnsi="宋体" w:eastAsia="宋体" w:cs="宋体"/>
          <w:b/>
          <w:bCs/>
          <w:kern w:val="0"/>
          <w:szCs w:val="21"/>
        </w:rPr>
        <w:t>监督审核结论意见</w:t>
      </w:r>
      <w:r>
        <w:rPr>
          <w:rFonts w:ascii="宋体" w:hAnsi="宋体" w:eastAsia="宋体" w:cs="宋体"/>
          <w:bCs/>
          <w:kern w:val="0"/>
          <w:szCs w:val="21"/>
        </w:rPr>
        <w:t>(</w:t>
      </w:r>
      <w:r>
        <w:rPr>
          <w:rFonts w:hint="eastAsia" w:cs="宋体" w:asciiTheme="minorEastAsia" w:hAnsiTheme="minorEastAsia"/>
          <w:bCs/>
          <w:kern w:val="0"/>
          <w:szCs w:val="21"/>
        </w:rPr>
        <w:t>(含需要说明的事项):</w:t>
      </w:r>
    </w:p>
    <w:p>
      <w:pPr>
        <w:widowControl/>
        <w:spacing w:line="276" w:lineRule="auto"/>
        <w:ind w:firstLine="420" w:firstLineChars="200"/>
        <w:rPr>
          <w:rFonts w:hint="eastAsia" w:cs="宋体" w:asciiTheme="minorEastAsia" w:hAnsiTheme="minorEastAsia"/>
          <w:bCs/>
          <w:kern w:val="0"/>
          <w:szCs w:val="21"/>
        </w:rPr>
      </w:pPr>
      <w:r>
        <w:rPr>
          <w:rFonts w:hint="eastAsia" w:cs="宋体" w:asciiTheme="minorEastAsia" w:hAnsiTheme="minorEastAsia"/>
          <w:bCs/>
          <w:kern w:val="0"/>
          <w:szCs w:val="21"/>
        </w:rPr>
        <w:t>根据20</w:t>
      </w:r>
      <w:r>
        <w:rPr>
          <w:rFonts w:hint="eastAsia" w:cs="宋体" w:asciiTheme="minorEastAsia" w:hAnsiTheme="minorEastAsia"/>
          <w:bCs/>
          <w:kern w:val="0"/>
          <w:szCs w:val="21"/>
          <w:lang w:val="en-US" w:eastAsia="zh-CN"/>
        </w:rPr>
        <w:t>20</w:t>
      </w:r>
      <w:r>
        <w:rPr>
          <w:rFonts w:hint="eastAsia" w:cs="宋体" w:asciiTheme="minorEastAsia" w:hAnsiTheme="minorEastAsia"/>
          <w:bCs/>
          <w:kern w:val="0"/>
          <w:szCs w:val="21"/>
        </w:rPr>
        <w:t>年1</w:t>
      </w:r>
      <w:r>
        <w:rPr>
          <w:rFonts w:hint="eastAsia" w:cs="宋体" w:asciiTheme="minorEastAsia" w:hAnsiTheme="minorEastAsia"/>
          <w:bCs/>
          <w:kern w:val="0"/>
          <w:szCs w:val="21"/>
          <w:lang w:val="en-US" w:eastAsia="zh-CN"/>
        </w:rPr>
        <w:t>2</w:t>
      </w:r>
      <w:r>
        <w:rPr>
          <w:rFonts w:hint="eastAsia" w:cs="宋体" w:asciiTheme="minorEastAsia" w:hAnsiTheme="minorEastAsia"/>
          <w:bCs/>
          <w:kern w:val="0"/>
          <w:szCs w:val="21"/>
        </w:rPr>
        <w:t>月</w:t>
      </w:r>
      <w:r>
        <w:rPr>
          <w:rFonts w:hint="eastAsia" w:cs="宋体" w:asciiTheme="minorEastAsia" w:hAnsiTheme="minorEastAsia"/>
          <w:bCs/>
          <w:kern w:val="0"/>
          <w:szCs w:val="21"/>
          <w:lang w:val="en-US" w:eastAsia="zh-CN"/>
        </w:rPr>
        <w:t>17</w:t>
      </w:r>
      <w:r>
        <w:rPr>
          <w:rFonts w:hint="eastAsia" w:cs="宋体" w:asciiTheme="minorEastAsia" w:hAnsiTheme="minorEastAsia"/>
          <w:bCs/>
          <w:kern w:val="0"/>
          <w:szCs w:val="21"/>
        </w:rPr>
        <w:t>日</w:t>
      </w:r>
      <w:r>
        <w:rPr>
          <w:rFonts w:hint="eastAsia" w:cs="宋体" w:asciiTheme="minorEastAsia" w:hAnsiTheme="minorEastAsia"/>
          <w:bCs/>
          <w:kern w:val="0"/>
          <w:szCs w:val="21"/>
          <w:lang w:val="en-US" w:eastAsia="zh-CN"/>
        </w:rPr>
        <w:t>-18</w:t>
      </w:r>
      <w:r>
        <w:rPr>
          <w:rFonts w:hint="eastAsia" w:cs="宋体" w:asciiTheme="minorEastAsia" w:hAnsiTheme="minorEastAsia"/>
          <w:bCs/>
          <w:kern w:val="0"/>
          <w:szCs w:val="21"/>
        </w:rPr>
        <w:t>日</w:t>
      </w:r>
      <w:r>
        <w:rPr>
          <w:rFonts w:hint="eastAsia" w:cs="宋体" w:asciiTheme="minorEastAsia" w:hAnsiTheme="minorEastAsia"/>
          <w:bCs/>
          <w:kern w:val="0"/>
          <w:szCs w:val="21"/>
          <w:lang w:val="en-US" w:eastAsia="zh-CN"/>
        </w:rPr>
        <w:t>1.5</w:t>
      </w:r>
      <w:r>
        <w:rPr>
          <w:rFonts w:hint="eastAsia" w:cs="宋体" w:asciiTheme="minorEastAsia" w:hAnsiTheme="minorEastAsia"/>
          <w:bCs/>
          <w:kern w:val="0"/>
          <w:szCs w:val="21"/>
        </w:rPr>
        <w:t>天的现场审核情况，审核组认为，昌河飞机工业（集团）有限责任公司领导重视测量管理体系建立，质量保证部作为计量职能部门，职能作用发挥较好，测量设备经检定/校准和验证，体系文件得到有效实施，重要测量人员能力受控，测量设备、测量环境、测量记录及外部供方管理规范。公司已经按照制定的测量管理体系文件开展测量管理体系各项过程活动，基本满足公司生产制造、安全管理、质量保证、环境监测等各项活动对计量的要求。该企业建立的测量管理体系符合GB/T 19022-2003/ISO 10012:2003标准要求，体系运行正常有效，能够指导企业测量管理工作。企业在20</w:t>
      </w:r>
      <w:r>
        <w:rPr>
          <w:rFonts w:hint="eastAsia" w:cs="宋体" w:asciiTheme="minorEastAsia" w:hAnsiTheme="minorEastAsia"/>
          <w:bCs/>
          <w:kern w:val="0"/>
          <w:szCs w:val="21"/>
          <w:lang w:val="en-US" w:eastAsia="zh-CN"/>
        </w:rPr>
        <w:t>20</w:t>
      </w:r>
      <w:r>
        <w:rPr>
          <w:rFonts w:hint="eastAsia" w:cs="宋体" w:asciiTheme="minorEastAsia" w:hAnsiTheme="minorEastAsia"/>
          <w:bCs/>
          <w:kern w:val="0"/>
          <w:szCs w:val="21"/>
        </w:rPr>
        <w:t>年组织了内部质量审核和管理评审，发挥了体系自我改进、自我完善的作用。测量管理体系认证现场评审通过。</w:t>
      </w:r>
    </w:p>
    <w:p>
      <w:pPr>
        <w:widowControl/>
        <w:spacing w:line="276" w:lineRule="auto"/>
        <w:rPr>
          <w:rFonts w:hint="eastAsia" w:cs="宋体" w:asciiTheme="minorEastAsia" w:hAnsiTheme="minorEastAsia"/>
          <w:bCs/>
          <w:kern w:val="0"/>
          <w:szCs w:val="21"/>
        </w:rPr>
      </w:pPr>
      <w:r>
        <w:rPr>
          <w:rFonts w:hint="eastAsia" w:cs="宋体" w:asciiTheme="minorEastAsia" w:hAnsiTheme="minorEastAsia"/>
          <w:bCs/>
          <w:kern w:val="0"/>
          <w:szCs w:val="21"/>
        </w:rPr>
        <w:t>说明的事项：</w:t>
      </w:r>
    </w:p>
    <w:p>
      <w:pPr>
        <w:widowControl/>
        <w:spacing w:line="276" w:lineRule="auto"/>
        <w:rPr>
          <w:rFonts w:hint="eastAsia" w:cs="宋体" w:asciiTheme="minorEastAsia" w:hAnsiTheme="minorEastAsia"/>
          <w:bCs/>
          <w:kern w:val="0"/>
          <w:szCs w:val="21"/>
        </w:rPr>
      </w:pPr>
      <w:r>
        <w:rPr>
          <w:rFonts w:hint="eastAsia" w:cs="宋体" w:asciiTheme="minorEastAsia" w:hAnsiTheme="minorEastAsia"/>
          <w:bCs/>
          <w:kern w:val="0"/>
          <w:szCs w:val="21"/>
          <w:lang w:val="en-US" w:eastAsia="zh-CN"/>
        </w:rPr>
        <w:t>1、</w:t>
      </w:r>
      <w:r>
        <w:rPr>
          <w:rFonts w:hint="eastAsia" w:cs="宋体" w:asciiTheme="minorEastAsia" w:hAnsiTheme="minorEastAsia"/>
          <w:bCs/>
          <w:kern w:val="0"/>
          <w:szCs w:val="21"/>
        </w:rPr>
        <w:t xml:space="preserve">为促进、支持企业测量管理体系持续改进提高，审核组提出以下改进建议： </w:t>
      </w:r>
    </w:p>
    <w:p>
      <w:pPr>
        <w:widowControl/>
        <w:spacing w:line="276" w:lineRule="auto"/>
        <w:rPr>
          <w:rFonts w:hint="eastAsia" w:cs="宋体" w:asciiTheme="minorEastAsia" w:hAnsiTheme="minorEastAsia"/>
          <w:bCs/>
          <w:color w:val="C00000"/>
          <w:kern w:val="0"/>
          <w:szCs w:val="21"/>
        </w:rPr>
      </w:pPr>
      <w:bookmarkStart w:id="11" w:name="_Hlk4937684"/>
      <w:r>
        <w:rPr>
          <w:rFonts w:hint="eastAsia" w:cs="宋体" w:asciiTheme="minorEastAsia" w:hAnsiTheme="minorEastAsia"/>
          <w:bCs/>
          <w:kern w:val="0"/>
          <w:szCs w:val="21"/>
        </w:rPr>
        <w:t>1</w:t>
      </w:r>
      <w:r>
        <w:rPr>
          <w:rFonts w:hint="eastAsia" w:cs="宋体" w:asciiTheme="minorEastAsia" w:hAnsiTheme="minorEastAsia"/>
          <w:bCs/>
          <w:kern w:val="0"/>
          <w:szCs w:val="21"/>
          <w:lang w:val="en-US" w:eastAsia="zh-CN"/>
        </w:rPr>
        <w:t>)</w:t>
      </w:r>
      <w:r>
        <w:rPr>
          <w:rFonts w:hint="eastAsia" w:ascii="宋体" w:hAnsi="宋体"/>
          <w:szCs w:val="21"/>
          <w:lang w:val="en-US" w:eastAsia="zh-CN"/>
        </w:rPr>
        <w:t>查编号为WJCL-93-00346-2020三坐标测量机验证表，测量设备精度与工艺允许偏差一致。没有满足三分之一的原则。建议加强测量设备验证等有关知识的培训。</w:t>
      </w:r>
    </w:p>
    <w:p>
      <w:pPr>
        <w:widowControl/>
        <w:spacing w:line="276" w:lineRule="auto"/>
        <w:rPr>
          <w:rFonts w:hint="eastAsia" w:cs="宋体" w:asciiTheme="minorEastAsia" w:hAnsiTheme="minorEastAsia"/>
          <w:bCs/>
          <w:kern w:val="0"/>
          <w:szCs w:val="21"/>
        </w:rPr>
      </w:pPr>
      <w:r>
        <w:rPr>
          <w:rFonts w:hint="eastAsia" w:cs="宋体" w:asciiTheme="minorEastAsia" w:hAnsiTheme="minorEastAsia"/>
          <w:bCs/>
          <w:color w:val="auto"/>
          <w:kern w:val="0"/>
          <w:szCs w:val="21"/>
        </w:rPr>
        <w:t>2</w:t>
      </w:r>
      <w:r>
        <w:rPr>
          <w:rFonts w:hint="eastAsia" w:cs="宋体" w:asciiTheme="minorEastAsia" w:hAnsiTheme="minorEastAsia"/>
          <w:bCs/>
          <w:kern w:val="0"/>
          <w:szCs w:val="21"/>
          <w:lang w:val="en-US" w:eastAsia="zh-CN"/>
        </w:rPr>
        <w:t>)</w:t>
      </w:r>
      <w:r>
        <w:rPr>
          <w:rFonts w:hint="eastAsia" w:cs="宋体" w:asciiTheme="minorEastAsia" w:hAnsiTheme="minorEastAsia"/>
          <w:bCs/>
          <w:kern w:val="0"/>
          <w:szCs w:val="21"/>
        </w:rPr>
        <w:t xml:space="preserve"> </w:t>
      </w:r>
      <w:r>
        <w:rPr>
          <w:rFonts w:hint="eastAsia" w:cs="宋体" w:asciiTheme="minorEastAsia" w:hAnsiTheme="minorEastAsia"/>
          <w:bCs/>
          <w:kern w:val="0"/>
          <w:szCs w:val="21"/>
          <w:lang w:val="en-US" w:eastAsia="zh-CN"/>
        </w:rPr>
        <w:t>在4车间现场发现，群控间中的控制柜上的时间继电器无任何标识。连接储气罐上的压力表（96142），B类合格标签，有效期2019.12.02~2020.12.01，已超期，追查原始记录，发现该压力表已检定，标签脱落；在11车间现场发现，高温箱（1307068）标识为完好设备，但提供不出炉温均匀性检测报告。车间有关人员回答，原因为该设备坏了，未张贴维修标识。建议加强测量设备状态标识的管理。</w:t>
      </w:r>
    </w:p>
    <w:bookmarkEnd w:id="11"/>
    <w:p>
      <w:pPr>
        <w:widowControl/>
        <w:spacing w:line="276" w:lineRule="auto"/>
        <w:rPr>
          <w:rFonts w:hint="eastAsia" w:cs="宋体" w:asciiTheme="minorEastAsia" w:hAnsiTheme="minorEastAsia"/>
          <w:bCs/>
          <w:kern w:val="0"/>
          <w:szCs w:val="21"/>
          <w:lang w:val="en-US" w:eastAsia="zh-CN"/>
        </w:rPr>
      </w:pPr>
      <w:r>
        <w:rPr>
          <w:rFonts w:hint="eastAsia" w:cs="宋体" w:asciiTheme="minorEastAsia" w:hAnsiTheme="minorEastAsia"/>
          <w:bCs/>
          <w:kern w:val="0"/>
          <w:szCs w:val="21"/>
          <w:lang w:val="en-US" w:eastAsia="zh-CN"/>
        </w:rPr>
        <w:t>2、本次审核共出具一般不符合项1项，未发现严重的或系统性的不符合情况。</w:t>
      </w:r>
    </w:p>
    <w:p>
      <w:pPr>
        <w:widowControl/>
        <w:spacing w:line="276" w:lineRule="auto"/>
        <w:rPr>
          <w:rFonts w:hint="eastAsia" w:cs="宋体" w:asciiTheme="minorEastAsia" w:hAnsiTheme="minorEastAsia"/>
          <w:bCs/>
          <w:kern w:val="0"/>
          <w:szCs w:val="21"/>
          <w:lang w:val="en-US" w:eastAsia="zh-CN"/>
        </w:rPr>
      </w:pPr>
      <w:r>
        <w:rPr>
          <w:rFonts w:hint="eastAsia" w:cs="宋体" w:asciiTheme="minorEastAsia" w:hAnsiTheme="minorEastAsia"/>
          <w:bCs/>
          <w:kern w:val="0"/>
          <w:szCs w:val="21"/>
          <w:lang w:val="en-US" w:eastAsia="zh-CN"/>
        </w:rPr>
        <w:t xml:space="preserve"> 在11车间现场检查时发现,编号为1315195的高温箱已进行了炉温均匀性检测，但现场未张贴有效加热区及热电偶加热图。不符合认证</w:t>
      </w:r>
      <w:r>
        <w:rPr>
          <w:rFonts w:hint="eastAsia" w:cs="宋体" w:asciiTheme="minorEastAsia" w:hAnsiTheme="minorEastAsia"/>
          <w:bCs/>
          <w:kern w:val="0"/>
          <w:szCs w:val="21"/>
          <w:lang w:val="zh-CN" w:eastAsia="zh-CN"/>
        </w:rPr>
        <w:t>审核准则</w:t>
      </w:r>
      <w:r>
        <w:rPr>
          <w:rFonts w:hint="eastAsia" w:cs="宋体" w:asciiTheme="minorEastAsia" w:hAnsiTheme="minorEastAsia"/>
          <w:bCs/>
          <w:kern w:val="0"/>
          <w:szCs w:val="21"/>
          <w:lang w:val="en-US" w:eastAsia="zh-CN"/>
        </w:rPr>
        <w:t>条款GB/T-19022-2003中 6.2.4要求，为次要不符合。</w:t>
      </w:r>
    </w:p>
    <w:p>
      <w:pPr>
        <w:widowControl/>
        <w:numPr>
          <w:ilvl w:val="0"/>
          <w:numId w:val="0"/>
        </w:numPr>
        <w:spacing w:line="276" w:lineRule="auto"/>
        <w:rPr>
          <w:rFonts w:ascii="宋体" w:hAnsi="宋体" w:eastAsia="宋体" w:cs="宋体"/>
          <w:kern w:val="0"/>
          <w:szCs w:val="28"/>
        </w:rPr>
      </w:pPr>
    </w:p>
    <w:p>
      <w:pPr>
        <w:widowControl/>
        <w:spacing w:line="276" w:lineRule="auto"/>
        <w:ind w:right="945"/>
        <w:jc w:val="center"/>
        <w:rPr>
          <w:rFonts w:hint="default" w:ascii="宋体" w:hAnsi="宋体" w:eastAsia="宋体" w:cs="宋体"/>
          <w:kern w:val="0"/>
          <w:szCs w:val="28"/>
          <w:lang w:val="en-US"/>
        </w:rPr>
      </w:pPr>
      <w:r>
        <w:rPr>
          <w:rFonts w:hint="eastAsia" w:ascii="宋体" w:hAnsi="宋体" w:eastAsia="宋体" w:cs="宋体"/>
          <w:kern w:val="0"/>
          <w:szCs w:val="28"/>
          <w:lang w:val="en-US" w:eastAsia="zh-CN"/>
        </w:rPr>
        <w:t xml:space="preserve">                    </w:t>
      </w:r>
      <w:r>
        <w:rPr>
          <w:rFonts w:ascii="宋体" w:hAnsi="宋体" w:eastAsia="宋体" w:cs="宋体"/>
          <w:kern w:val="0"/>
          <w:szCs w:val="28"/>
        </w:rPr>
        <w:t>审核员 （签字）：</w:t>
      </w:r>
      <w:r>
        <w:rPr>
          <w:rFonts w:hint="eastAsia" w:eastAsia="宋体"/>
          <w:color w:val="000000"/>
          <w:szCs w:val="21"/>
          <w:lang w:eastAsia="zh-CN"/>
        </w:rPr>
        <w:drawing>
          <wp:inline distT="0" distB="0" distL="114300" distR="114300">
            <wp:extent cx="808355" cy="415925"/>
            <wp:effectExtent l="0" t="0" r="14605" b="10795"/>
            <wp:docPr id="1" name="图片 1" descr="郭小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郭小红"/>
                    <pic:cNvPicPr>
                      <a:picLocks noChangeAspect="1"/>
                    </pic:cNvPicPr>
                  </pic:nvPicPr>
                  <pic:blipFill>
                    <a:blip r:embed="rId6"/>
                    <a:stretch>
                      <a:fillRect/>
                    </a:stretch>
                  </pic:blipFill>
                  <pic:spPr>
                    <a:xfrm>
                      <a:off x="0" y="0"/>
                      <a:ext cx="808355" cy="415925"/>
                    </a:xfrm>
                    <a:prstGeom prst="rect">
                      <a:avLst/>
                    </a:prstGeom>
                    <a:noFill/>
                    <a:ln>
                      <a:noFill/>
                    </a:ln>
                  </pic:spPr>
                </pic:pic>
              </a:graphicData>
            </a:graphic>
          </wp:inline>
        </w:drawing>
      </w:r>
      <w:r>
        <w:rPr>
          <w:rFonts w:hint="eastAsia" w:eastAsia="宋体"/>
          <w:color w:val="000000"/>
          <w:szCs w:val="21"/>
          <w:lang w:val="en-US" w:eastAsia="zh-CN"/>
        </w:rPr>
        <w:t xml:space="preserve"> </w:t>
      </w:r>
      <w:r>
        <w:rPr>
          <w:rFonts w:hint="default" w:eastAsia="宋体"/>
          <w:color w:val="000000"/>
          <w:szCs w:val="21"/>
          <w:lang w:val="en-US" w:eastAsia="zh-CN"/>
        </w:rPr>
        <w:drawing>
          <wp:inline distT="0" distB="0" distL="114300" distR="114300">
            <wp:extent cx="820420" cy="373380"/>
            <wp:effectExtent l="0" t="0" r="2540" b="7620"/>
            <wp:docPr id="4" name="图片 2" descr="胡九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胡九根"/>
                    <pic:cNvPicPr>
                      <a:picLocks noChangeAspect="1"/>
                    </pic:cNvPicPr>
                  </pic:nvPicPr>
                  <pic:blipFill>
                    <a:blip r:embed="rId7"/>
                    <a:stretch>
                      <a:fillRect/>
                    </a:stretch>
                  </pic:blipFill>
                  <pic:spPr>
                    <a:xfrm>
                      <a:off x="0" y="0"/>
                      <a:ext cx="820420" cy="373380"/>
                    </a:xfrm>
                    <a:prstGeom prst="rect">
                      <a:avLst/>
                    </a:prstGeom>
                    <a:noFill/>
                    <a:ln>
                      <a:noFill/>
                    </a:ln>
                  </pic:spPr>
                </pic:pic>
              </a:graphicData>
            </a:graphic>
          </wp:inline>
        </w:drawing>
      </w:r>
      <w:r>
        <w:rPr>
          <w:rFonts w:hint="eastAsia" w:eastAsia="宋体"/>
          <w:color w:val="000000"/>
          <w:szCs w:val="21"/>
          <w:lang w:val="en-US" w:eastAsia="zh-CN"/>
        </w:rPr>
        <w:t xml:space="preserve"> </w:t>
      </w:r>
      <w:r>
        <w:rPr>
          <w:rFonts w:hint="default" w:eastAsia="宋体"/>
          <w:color w:val="000000"/>
          <w:szCs w:val="21"/>
          <w:lang w:val="en-US" w:eastAsia="zh-CN"/>
        </w:rPr>
        <w:drawing>
          <wp:inline distT="0" distB="0" distL="114300" distR="114300">
            <wp:extent cx="559435" cy="434975"/>
            <wp:effectExtent l="0" t="0" r="4445" b="6985"/>
            <wp:docPr id="5" name="图片 3" descr="周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周彤"/>
                    <pic:cNvPicPr>
                      <a:picLocks noChangeAspect="1"/>
                    </pic:cNvPicPr>
                  </pic:nvPicPr>
                  <pic:blipFill>
                    <a:blip r:embed="rId8"/>
                    <a:stretch>
                      <a:fillRect/>
                    </a:stretch>
                  </pic:blipFill>
                  <pic:spPr>
                    <a:xfrm>
                      <a:off x="0" y="0"/>
                      <a:ext cx="559435" cy="434975"/>
                    </a:xfrm>
                    <a:prstGeom prst="rect">
                      <a:avLst/>
                    </a:prstGeom>
                    <a:noFill/>
                    <a:ln>
                      <a:noFill/>
                    </a:ln>
                  </pic:spPr>
                </pic:pic>
              </a:graphicData>
            </a:graphic>
          </wp:inline>
        </w:drawing>
      </w:r>
    </w:p>
    <w:p>
      <w:pPr>
        <w:widowControl/>
        <w:spacing w:line="276" w:lineRule="auto"/>
        <w:ind w:right="1365"/>
        <w:rPr>
          <w:rFonts w:ascii="宋体" w:hAnsi="宋体" w:eastAsia="宋体" w:cs="宋体"/>
          <w:kern w:val="0"/>
          <w:szCs w:val="21"/>
        </w:rPr>
      </w:pPr>
      <w:r>
        <w:rPr>
          <w:rFonts w:hint="eastAsia" w:ascii="宋体" w:hAnsi="宋体" w:eastAsia="宋体" w:cs="宋体"/>
          <w:b/>
          <w:bCs/>
          <w:kern w:val="0"/>
          <w:szCs w:val="21"/>
        </w:rPr>
        <w:t>四、报告审查人意见</w:t>
      </w:r>
    </w:p>
    <w:p>
      <w:pPr>
        <w:widowControl/>
        <w:spacing w:line="276" w:lineRule="auto"/>
        <w:ind w:firstLine="3118" w:firstLineChars="1485"/>
        <w:jc w:val="left"/>
        <w:rPr>
          <w:rFonts w:ascii="宋体" w:hAnsi="宋体" w:eastAsia="宋体" w:cs="宋体"/>
          <w:kern w:val="0"/>
          <w:szCs w:val="28"/>
        </w:rPr>
      </w:pPr>
      <w:r>
        <w:rPr>
          <w:rFonts w:hint="eastAsia" w:ascii="宋体" w:hAnsi="宋体" w:eastAsia="宋体" w:cs="宋体"/>
          <w:kern w:val="0"/>
          <w:szCs w:val="28"/>
        </w:rPr>
        <w:t>审查人员（签字）：             日期：</w:t>
      </w:r>
    </w:p>
    <w:p>
      <w:pPr>
        <w:widowControl/>
        <w:spacing w:line="276" w:lineRule="auto"/>
        <w:ind w:right="1050"/>
        <w:rPr>
          <w:rFonts w:ascii="宋体" w:hAnsi="宋体" w:eastAsia="宋体" w:cs="宋体"/>
          <w:b/>
          <w:bCs/>
          <w:kern w:val="0"/>
          <w:szCs w:val="21"/>
        </w:rPr>
      </w:pPr>
    </w:p>
    <w:p>
      <w:pPr>
        <w:widowControl/>
        <w:spacing w:line="276" w:lineRule="auto"/>
        <w:ind w:right="1050"/>
        <w:rPr>
          <w:rFonts w:ascii="宋体" w:hAnsi="宋体" w:eastAsia="宋体" w:cs="宋体"/>
          <w:kern w:val="0"/>
          <w:szCs w:val="28"/>
        </w:rPr>
      </w:pPr>
      <w:r>
        <w:rPr>
          <w:rFonts w:hint="eastAsia" w:ascii="宋体" w:hAnsi="宋体" w:eastAsia="宋体" w:cs="宋体"/>
          <w:b/>
          <w:bCs/>
          <w:kern w:val="0"/>
          <w:szCs w:val="21"/>
        </w:rPr>
        <w:t xml:space="preserve">五、 </w:t>
      </w:r>
      <w:r>
        <w:rPr>
          <w:rFonts w:ascii="宋体" w:hAnsi="宋体" w:eastAsia="宋体" w:cs="宋体"/>
          <w:b/>
          <w:bCs/>
          <w:kern w:val="0"/>
          <w:szCs w:val="21"/>
        </w:rPr>
        <w:t>认证</w:t>
      </w:r>
      <w:r>
        <w:rPr>
          <w:rFonts w:hint="eastAsia" w:ascii="宋体" w:hAnsi="宋体" w:eastAsia="宋体" w:cs="宋体"/>
          <w:b/>
          <w:bCs/>
          <w:kern w:val="0"/>
          <w:szCs w:val="21"/>
        </w:rPr>
        <w:t>机构</w:t>
      </w:r>
      <w:r>
        <w:rPr>
          <w:rFonts w:ascii="宋体" w:hAnsi="宋体" w:eastAsia="宋体" w:cs="宋体"/>
          <w:b/>
          <w:kern w:val="0"/>
          <w:szCs w:val="28"/>
        </w:rPr>
        <w:t>负责人</w:t>
      </w:r>
      <w:r>
        <w:rPr>
          <w:rFonts w:hint="eastAsia" w:ascii="宋体" w:hAnsi="宋体" w:eastAsia="宋体" w:cs="宋体"/>
          <w:kern w:val="0"/>
          <w:szCs w:val="28"/>
        </w:rPr>
        <w:t>(</w:t>
      </w:r>
      <w:r>
        <w:rPr>
          <w:rFonts w:ascii="宋体" w:hAnsi="宋体" w:eastAsia="宋体" w:cs="宋体"/>
          <w:kern w:val="0"/>
          <w:szCs w:val="28"/>
        </w:rPr>
        <w:t>签字</w:t>
      </w:r>
      <w:r>
        <w:rPr>
          <w:rFonts w:hint="eastAsia" w:ascii="宋体" w:hAnsi="宋体" w:eastAsia="宋体" w:cs="宋体"/>
          <w:kern w:val="0"/>
          <w:szCs w:val="28"/>
        </w:rPr>
        <w:t>)</w:t>
      </w:r>
      <w:r>
        <w:rPr>
          <w:rFonts w:ascii="宋体" w:hAnsi="宋体" w:eastAsia="宋体" w:cs="宋体"/>
          <w:kern w:val="0"/>
          <w:szCs w:val="28"/>
        </w:rPr>
        <w:t>：日期：</w:t>
      </w: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 w:name="新宋体">
    <w:panose1 w:val="02010609030101010101"/>
    <w:charset w:val="86"/>
    <w:family w:val="modern"/>
    <w:pitch w:val="default"/>
    <w:sig w:usb0="0000028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2" w:name="OLE_LINK1"/>
    <w: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jc w:val="left"/>
    </w:pPr>
    <w:r>
      <w:rPr>
        <w:rStyle w:val="8"/>
        <w:rFonts w:hint="default" w:ascii="Times New Roman" w:hAnsi="Times New Roman" w:cs="Times New Roman"/>
        <w:w w:val="80"/>
        <w:szCs w:val="21"/>
      </w:rPr>
      <w:t xml:space="preserve">Beijing International Standard united Certification Co.,Ltd. </w:t>
    </w:r>
  </w:p>
  <w:p>
    <w:pPr>
      <w:rPr>
        <w:sz w:val="18"/>
        <w:szCs w:val="18"/>
      </w:rPr>
    </w:pPr>
    <w:r>
      <w:rPr>
        <w:sz w:val="18"/>
      </w:rPr>
      <w:pict>
        <v:line id="直线 3" o:spid="_x0000_s2050" o:spt="20" style="position:absolute;left:0pt;margin-left:-23.7pt;margin-top:2.35pt;height:0.7pt;width:460.6pt;z-index:251659264;mso-width-relative:page;mso-height-relative:page;" coordsize="21600,21600">
          <v:path arrowok="t"/>
          <v:fill focussize="0,0"/>
          <v:stroke/>
          <v:imagedata o:title=""/>
          <o:lock v:ext="edit"/>
        </v:line>
      </w:pict>
    </w:r>
    <w:bookmarkEnd w:id="12"/>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1205C1"/>
    <w:rsid w:val="0E5824A6"/>
    <w:rsid w:val="139266E7"/>
    <w:rsid w:val="18AF6BB8"/>
    <w:rsid w:val="2F890EA5"/>
    <w:rsid w:val="30F50128"/>
    <w:rsid w:val="38556B07"/>
    <w:rsid w:val="4F284A5B"/>
    <w:rsid w:val="5F536F42"/>
    <w:rsid w:val="609D340F"/>
    <w:rsid w:val="6308761A"/>
    <w:rsid w:val="792321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Words>
  <Characters>461</Characters>
  <Lines>3</Lines>
  <Paragraphs>1</Paragraphs>
  <TotalTime>2</TotalTime>
  <ScaleCrop>false</ScaleCrop>
  <LinksUpToDate>false</LinksUpToDate>
  <CharactersWithSpaces>540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ZengFmaily</cp:lastModifiedBy>
  <cp:lastPrinted>2020-12-18T01:41:34Z</cp:lastPrinted>
  <dcterms:modified xsi:type="dcterms:W3CDTF">2020-12-18T01:54:35Z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