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新乡市金明能源有限公司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17.10.02;19.10.00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19.10.00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电池（镍氢、镍镉）：混料制浆—拉浆制片—卷绕—装配—制片—分容化成—检验—包装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生产任务未按时完成，设备故障，工人操作不当，控制措施：生产和服务控制程序、设备操作规程、作业指导书；特殊过程为混料制浆，是否从人员、设备、工艺等方面进行了确认.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GB/T15142-1994《镉镍碱性蓄电池总规范》、GB/T15100-2003《碱性或其他非酸性电解液的二次电池和电池组-密封金属氢氧化物镍可充单体电池》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符合 GB/T15142-1994《镉镍碱性蓄电池总规范》、GB/T15100-2003《碱性或其他非酸性电解液的二次电池和电池组-密封金属氢氧化物镍可充单体电池》要求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王勇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715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2020-12-04T08:32:06Z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