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0572-2020-O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pt;width:172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r>
        <w:rPr>
          <w:rFonts w:ascii="楷体" w:hAnsi="楷体" w:eastAsia="楷体"/>
          <w:b/>
          <w:color w:val="000000"/>
          <w:sz w:val="32"/>
          <w:szCs w:val="32"/>
          <w:u w:val="single"/>
        </w:rPr>
        <w:t>北京德宝豪特能源科技有限公司</w:t>
      </w:r>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19.05.01,33.02.01,34.05.00,34.06.00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w:char="00A8"/>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A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A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北京德宝豪特能源科技有限公司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北京市海淀区上地十街1号院4号楼10层1012</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100096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北京市昌平区沙河镇昌平路97号5幢C门402（昌平示范园）</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102206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曹瑞新</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18001023423</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张礼祥</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曹瑞新</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wangbaocheng@toaero.com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rPr>
              <w:t>20</w:t>
            </w:r>
            <w:r>
              <w:rPr>
                <w:rFonts w:hint="eastAsia" w:ascii="宋体"/>
                <w:b/>
                <w:color w:val="000000"/>
                <w:sz w:val="20"/>
                <w:szCs w:val="20"/>
                <w:lang w:val="en-US" w:eastAsia="zh-CN"/>
              </w:rPr>
              <w:t>20.4.10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lang w:val="en-GB"/>
              </w:rPr>
            </w:pPr>
            <w:bookmarkStart w:id="1" w:name="审核范围"/>
            <w:r>
              <w:rPr>
                <w:rFonts w:hint="eastAsia" w:ascii="宋体" w:hAnsi="宋体"/>
                <w:szCs w:val="21"/>
              </w:rPr>
              <w:t>O：</w:t>
            </w:r>
            <w:bookmarkEnd w:id="1"/>
            <w:r>
              <w:rPr>
                <w:rFonts w:hint="eastAsia" w:ascii="宋体" w:hAnsi="宋体"/>
                <w:szCs w:val="21"/>
              </w:rPr>
              <w:t xml:space="preserve">型式批准范围内超声波式热量表的开发和生产(仅限北京德宝豪特能源科技有限公司昌平分公司经营)及相关技术服务;供热管理系统（管理系统软件、集中器）的开发及相关技术服务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19.05.01;33.02.01;34.05.00;34.06.00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rPr>
        <w:t>管理层</w:t>
      </w:r>
      <w:r>
        <w:rPr>
          <w:rFonts w:hint="eastAsia"/>
          <w:lang w:val="en-US" w:eastAsia="zh-CN"/>
        </w:rPr>
        <w:t xml:space="preserve"> </w:t>
      </w:r>
      <w:r>
        <w:tab/>
      </w:r>
      <w:r>
        <w:rPr>
          <w:rFonts w:hint="eastAsia"/>
        </w:rPr>
        <w:t>销售部  综合部  生产部  技术部  质检部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szCs w:val="21"/>
          <w:lang w:val="en-US" w:eastAsia="zh-CN"/>
        </w:rPr>
        <w:t>生产</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t>█</w:t>
            </w: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型式批准范围内超声波式热量表的开发和生产(仅限北京德宝豪特能源科技有限公司昌平分公司经营)及相关技术服务;供热管理系统（管理系统软件、集中器）的开发及相关技术服务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r>
              <w:rPr>
                <w:rFonts w:hint="eastAsia" w:ascii="宋体" w:hAnsi="宋体"/>
                <w:b/>
                <w:color w:val="000000"/>
                <w:sz w:val="20"/>
                <w:szCs w:val="20"/>
              </w:rPr>
              <w:t>公司部门设置：</w:t>
            </w:r>
            <w:r>
              <w:rPr>
                <w:rFonts w:hint="eastAsia"/>
              </w:rPr>
              <w:t>销售部  综合部  生产部  技术部  质检部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color w:val="000000"/>
                <w:sz w:val="20"/>
                <w:szCs w:val="20"/>
                <w:lang w:val="en-US" w:eastAsia="zh-CN"/>
              </w:rPr>
            </w:pPr>
            <w:r>
              <w:rPr>
                <w:rFonts w:hint="eastAsia" w:ascii="宋体" w:hAnsi="宋体"/>
                <w:color w:val="000000"/>
                <w:sz w:val="20"/>
                <w:szCs w:val="20"/>
              </w:rPr>
              <w:t>——临时/流动场所有几个;</w:t>
            </w:r>
          </w:p>
          <w:p>
            <w:pPr>
              <w:tabs>
                <w:tab w:val="left" w:pos="360"/>
              </w:tabs>
              <w:ind w:left="360" w:hanging="360"/>
              <w:rPr>
                <w:rFonts w:hint="eastAsia" w:ascii="宋体" w:hAnsi="宋体"/>
                <w:szCs w:val="21"/>
                <w:lang w:val="en-US" w:eastAsia="zh-CN"/>
              </w:rPr>
            </w:pPr>
          </w:p>
          <w:p>
            <w:pPr>
              <w:tabs>
                <w:tab w:val="left" w:pos="360"/>
              </w:tabs>
              <w:ind w:left="360" w:hanging="360"/>
              <w:rPr>
                <w:rFonts w:hint="eastAsia" w:ascii="宋体" w:hAnsi="宋体"/>
                <w:szCs w:val="21"/>
                <w:lang w:val="en-US" w:eastAsia="zh-CN"/>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bookmarkStart w:id="2" w:name="生产地址"/>
            <w:r>
              <w:t>北京市昌平区沙河镇昌平路97号5幢C门402（昌平示范园）</w:t>
            </w:r>
            <w:bookmarkEnd w:id="2"/>
            <w:r>
              <w:rPr>
                <w:rFonts w:hint="eastAsia"/>
              </w:rPr>
              <w:t xml:space="preserve">     </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z w:val="20"/>
                <w:szCs w:val="20"/>
              </w:rPr>
              <w:sym w:font="Wingdings" w:char="00A8"/>
            </w:r>
            <w:r>
              <w:rPr>
                <w:rFonts w:hint="eastAsia" w:ascii="宋体" w:hAnsi="宋体"/>
                <w:sz w:val="20"/>
                <w:szCs w:val="20"/>
              </w:rPr>
              <w:t>自建办公用房</w:t>
            </w:r>
            <w:r>
              <w:rPr>
                <w:rFonts w:ascii="宋体" w:hAnsi="宋体"/>
                <w:sz w:val="20"/>
                <w:szCs w:val="20"/>
              </w:rPr>
              <w:t xml:space="preserve">   </w:t>
            </w:r>
            <w:r>
              <w:rPr>
                <w:rFonts w:ascii="宋体" w:hAnsi="宋体"/>
                <w:sz w:val="20"/>
                <w:szCs w:val="20"/>
              </w:rPr>
              <w:sym w:font="Wingdings" w:char="00A8"/>
            </w:r>
            <w:r>
              <w:rPr>
                <w:rFonts w:hint="eastAsia" w:ascii="宋体" w:hAnsi="宋体"/>
                <w:sz w:val="20"/>
                <w:szCs w:val="20"/>
              </w:rPr>
              <w:t>自建厂房</w:t>
            </w:r>
            <w:r>
              <w:rPr>
                <w:rFonts w:ascii="宋体" w:hAnsi="宋体"/>
                <w:sz w:val="20"/>
                <w:szCs w:val="20"/>
              </w:rPr>
              <w:t xml:space="preserve">  </w:t>
            </w:r>
            <w:r>
              <w:rPr>
                <w:rFonts w:hint="eastAsia" w:ascii="宋体" w:hAnsi="宋体" w:cs="宋体"/>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cs="宋体"/>
                <w:spacing w:val="-10"/>
                <w:sz w:val="20"/>
                <w:szCs w:val="20"/>
              </w:rPr>
              <w:sym w:font="Wingdings" w:char="00A8"/>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sym w:font="Wingdings" w:char="00A8"/>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FF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pPr>
              <w:snapToGrid w:val="0"/>
              <w:spacing w:line="280" w:lineRule="exact"/>
              <w:jc w:val="left"/>
              <w:rPr>
                <w:color w:val="FF0000"/>
                <w:sz w:val="18"/>
                <w:szCs w:val="18"/>
              </w:rPr>
            </w:pPr>
            <w:r>
              <w:rPr>
                <w:rFonts w:hint="eastAsia" w:ascii="宋体" w:hAnsi="宋体"/>
                <w:szCs w:val="21"/>
              </w:rPr>
              <w:t>产品实现过程符合《中华人民共和国著作权法》《中华人民共和国合同法》《中华人民共和国消费者权益保护法》执行标准《CJ128-2007 热量表》《GB/T32224-2015热量表》GB/T20157-2006《信息技术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w:t>
            </w:r>
          </w:p>
          <w:p>
            <w:pPr>
              <w:rPr>
                <w:rFonts w:ascii="宋体"/>
                <w:color w:val="000000"/>
                <w:spacing w:val="-10"/>
                <w:sz w:val="20"/>
                <w:szCs w:val="20"/>
              </w:rPr>
            </w:pP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r>
              <w:rPr>
                <w:rFonts w:hint="eastAsia" w:ascii="宋体" w:hAnsi="宋体"/>
                <w:color w:val="000000"/>
                <w:spacing w:val="-10"/>
                <w:sz w:val="20"/>
                <w:szCs w:val="20"/>
              </w:rPr>
              <w:t>（</w:t>
            </w:r>
            <w:r>
              <w:rPr>
                <w:rFonts w:hint="eastAsia" w:ascii="宋体" w:hAnsi="宋体"/>
                <w:color w:val="000000"/>
                <w:spacing w:val="-10"/>
                <w:sz w:val="20"/>
                <w:szCs w:val="20"/>
                <w:lang w:val="en-US" w:eastAsia="zh-CN"/>
              </w:rPr>
              <w:t>E</w:t>
            </w:r>
            <w:r>
              <w:rPr>
                <w:rFonts w:ascii="宋体" w:hAnsi="宋体"/>
                <w:color w:val="000000"/>
                <w:spacing w:val="-10"/>
                <w:sz w:val="20"/>
                <w:szCs w:val="20"/>
              </w:rPr>
              <w:t>MS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Cs w:val="21"/>
              </w:rPr>
              <w:t>15米自制装配流水线、防静电工作台、VR-50二液型液体吐出控制机、周转车、挂表架、线路板插盘、放静电料盒、工装、电脑、打印机等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电脑、投影仪、梯子等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展览展示设计及布展服务</w:t>
            </w:r>
            <w:r>
              <w:rPr>
                <w:rFonts w:hint="eastAsia" w:ascii="宋体" w:hAnsi="宋体"/>
                <w:szCs w:val="21"/>
                <w:lang w:val="en-US" w:eastAsia="zh-CN"/>
              </w:rPr>
              <w:t>职业健康安全管理的</w:t>
            </w:r>
            <w:r>
              <w:rPr>
                <w:rFonts w:hint="eastAsia" w:ascii="宋体"/>
                <w:color w:val="000000"/>
                <w:sz w:val="20"/>
                <w:szCs w:val="20"/>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olor w:val="000000"/>
                <w:spacing w:val="-1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color w:val="auto"/>
                <w:szCs w:val="21"/>
              </w:rPr>
              <w:t>火灾和触电、</w:t>
            </w:r>
            <w:r>
              <w:rPr>
                <w:rFonts w:hint="eastAsia"/>
                <w:color w:val="auto"/>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FF0000"/>
                <w:sz w:val="20"/>
                <w:szCs w:val="20"/>
              </w:rPr>
              <w:t>：</w:t>
            </w:r>
            <w:r>
              <w:rPr>
                <w:rFonts w:ascii="宋体"/>
                <w:color w:val="FF0000"/>
                <w:sz w:val="20"/>
                <w:szCs w:val="20"/>
                <w:u w:val="single"/>
              </w:rPr>
              <w:t xml:space="preserve">  </w:t>
            </w:r>
            <w:r>
              <w:rPr>
                <w:rFonts w:hint="eastAsia" w:ascii="宋体"/>
                <w:sz w:val="20"/>
                <w:szCs w:val="20"/>
                <w:u w:val="single"/>
                <w:lang w:val="en-US" w:eastAsia="zh-CN"/>
              </w:rPr>
              <w:t>20</w:t>
            </w:r>
            <w:r>
              <w:rPr>
                <w:rFonts w:hint="eastAsia" w:ascii="宋体"/>
                <w:sz w:val="20"/>
                <w:szCs w:val="20"/>
              </w:rPr>
              <w:t>，其中管理人员：</w:t>
            </w:r>
            <w:r>
              <w:rPr>
                <w:rFonts w:hint="eastAsia" w:ascii="宋体"/>
                <w:sz w:val="20"/>
                <w:szCs w:val="20"/>
                <w:u w:val="single"/>
                <w:lang w:val="en-US" w:eastAsia="zh-CN"/>
              </w:rPr>
              <w:t>3</w:t>
            </w:r>
            <w:r>
              <w:rPr>
                <w:rFonts w:hint="eastAsia" w:ascii="宋体"/>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hAns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260" w:lineRule="exact"/>
            </w:pPr>
            <w:r>
              <w:rPr>
                <w:rFonts w:hint="eastAsia" w:ascii="宋体" w:hAnsi="宋体"/>
                <w:b/>
                <w:color w:val="000000"/>
                <w:sz w:val="20"/>
                <w:szCs w:val="20"/>
              </w:rPr>
              <w:t>重点审核部门：</w:t>
            </w:r>
            <w:r>
              <w:t xml:space="preserve"> </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ascii="宋体"/>
                <w:b/>
                <w:color w:val="000000"/>
                <w:sz w:val="20"/>
                <w:szCs w:val="20"/>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eastAsia="zh-CN"/>
              </w:rPr>
              <w:t>综合部</w:t>
            </w:r>
            <w:r>
              <w:tab/>
            </w:r>
            <w:r>
              <w:rPr>
                <w:rFonts w:hint="eastAsia"/>
                <w:lang w:val="en-US" w:eastAsia="zh-CN"/>
              </w:rPr>
              <w:t xml:space="preserve">  </w:t>
            </w:r>
            <w:r>
              <w:rPr>
                <w:rFonts w:hint="eastAsia"/>
              </w:rPr>
              <w:t>生产部  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w:t>
            </w:r>
            <w:r>
              <w:rPr>
                <w:rFonts w:hint="eastAsia" w:ascii="宋体" w:hAnsi="宋体"/>
                <w:b/>
                <w:color w:val="000000"/>
                <w:sz w:val="20"/>
                <w:szCs w:val="20"/>
              </w:rPr>
              <w:t>场所、办公场所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技术开发场所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2020年10月11日－2020年10月12日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职业健康安全管理体系在此次内部审核范围内，基本符合</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w:t>
            </w:r>
            <w:r>
              <w:rPr>
                <w:rFonts w:hint="eastAsia" w:ascii="宋体" w:hAnsi="宋体"/>
                <w:szCs w:val="21"/>
              </w:rPr>
              <w:t xml:space="preserve"> 2020年10月18日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cs="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bookmarkStart w:id="4" w:name="_GoBack"/>
            <w:bookmarkEnd w:id="4"/>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napToGrid w:val="0"/>
        <w:spacing w:line="420" w:lineRule="auto"/>
        <w:rPr>
          <w:rFonts w:hint="default" w:ascii="宋体" w:hAnsi="宋体" w:eastAsia="宋体"/>
          <w:color w:val="FF0000"/>
          <w:sz w:val="24"/>
          <w:lang w:val="en-US" w:eastAsia="zh-CN"/>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w:t>
      </w:r>
      <w:r>
        <w:rPr>
          <w:rFonts w:hint="eastAsia" w:ascii="宋体" w:hAnsi="宋体"/>
          <w:color w:val="FF0000"/>
          <w:szCs w:val="21"/>
        </w:rPr>
        <w:t>型式批准范围内超声波式热量表的开发和生产(仅限北京德宝豪特能源科技有限公司昌平分公司经营)及相关技术服务;供热管理系统（管理系统软件、抄表器、集中器、采集器）的开发及相关技术服务</w:t>
      </w:r>
    </w:p>
    <w:p>
      <w:pPr>
        <w:spacing w:line="300" w:lineRule="auto"/>
        <w:rPr>
          <w:rFonts w:ascii="宋体"/>
          <w:b/>
          <w:color w:val="000000"/>
          <w:sz w:val="20"/>
          <w:szCs w:val="20"/>
          <w:u w:val="single"/>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1124" w:firstLineChars="400"/>
        <w:rPr>
          <w:rFonts w:ascii="宋体"/>
          <w:b/>
          <w:bCs/>
          <w:color w:val="000000"/>
          <w:sz w:val="28"/>
          <w:szCs w:val="28"/>
        </w:rPr>
      </w:pPr>
      <w:r>
        <w:rPr>
          <w:rFonts w:hint="eastAsia" w:ascii="宋体" w:hAnsi="宋体"/>
          <w:b/>
          <w:color w:val="000000"/>
          <w:sz w:val="28"/>
          <w:szCs w:val="28"/>
        </w:rPr>
        <w:t>审核组组长</w:t>
      </w:r>
      <w:r>
        <w:rPr>
          <w:rFonts w:ascii="宋体" w:hAnsi="宋体"/>
          <w:b/>
          <w:color w:val="000000"/>
          <w:sz w:val="28"/>
          <w:szCs w:val="28"/>
        </w:rPr>
        <w:t>(</w:t>
      </w:r>
      <w:r>
        <w:rPr>
          <w:rFonts w:hint="eastAsia" w:ascii="宋体" w:hAnsi="宋体"/>
          <w:b/>
          <w:color w:val="000000"/>
          <w:sz w:val="28"/>
          <w:szCs w:val="28"/>
        </w:rPr>
        <w:t>签名</w:t>
      </w:r>
      <w:r>
        <w:rPr>
          <w:rFonts w:ascii="宋体" w:hAnsi="宋体"/>
          <w:b/>
          <w:color w:val="000000"/>
          <w:sz w:val="28"/>
          <w:szCs w:val="28"/>
        </w:rPr>
        <w:t xml:space="preserve">):    </w:t>
      </w:r>
    </w:p>
    <w:p>
      <w:pPr>
        <w:spacing w:line="400" w:lineRule="exact"/>
        <w:ind w:firstLine="1124" w:firstLineChars="400"/>
        <w:rPr>
          <w:rFonts w:ascii="宋体" w:hAnsi="宋体"/>
          <w:b/>
          <w:color w:val="000000"/>
          <w:sz w:val="28"/>
          <w:szCs w:val="28"/>
        </w:rPr>
      </w:pPr>
    </w:p>
    <w:p>
      <w:pPr>
        <w:spacing w:line="400" w:lineRule="exact"/>
        <w:ind w:firstLine="1124" w:firstLineChars="400"/>
        <w:rPr>
          <w:rFonts w:ascii="宋体" w:hAnsi="宋体"/>
          <w:b/>
          <w:color w:val="000000"/>
          <w:sz w:val="28"/>
          <w:szCs w:val="28"/>
        </w:rPr>
      </w:pPr>
      <w:r>
        <w:rPr>
          <w:rFonts w:hint="eastAsia" w:ascii="宋体" w:hAnsi="宋体"/>
          <w:b/>
          <w:color w:val="000000"/>
          <w:sz w:val="28"/>
          <w:szCs w:val="28"/>
        </w:rPr>
        <w:t>审核组组员</w:t>
      </w:r>
      <w:r>
        <w:rPr>
          <w:rFonts w:ascii="宋体" w:hAnsi="宋体"/>
          <w:b/>
          <w:color w:val="000000"/>
          <w:sz w:val="28"/>
          <w:szCs w:val="28"/>
        </w:rPr>
        <w:t>(</w:t>
      </w:r>
      <w:r>
        <w:rPr>
          <w:rFonts w:hint="eastAsia" w:ascii="宋体" w:hAnsi="宋体"/>
          <w:b/>
          <w:color w:val="000000"/>
          <w:sz w:val="28"/>
          <w:szCs w:val="28"/>
        </w:rPr>
        <w:t>签名</w:t>
      </w:r>
      <w:r>
        <w:rPr>
          <w:rFonts w:ascii="宋体" w:hAnsi="宋体"/>
          <w:b/>
          <w:color w:val="000000"/>
          <w:sz w:val="28"/>
          <w:szCs w:val="28"/>
        </w:rPr>
        <w:t xml:space="preserve">):   </w:t>
      </w:r>
    </w:p>
    <w:p>
      <w:pPr>
        <w:spacing w:line="360" w:lineRule="exact"/>
        <w:ind w:firstLine="1124" w:firstLineChars="400"/>
        <w:rPr>
          <w:rFonts w:ascii="宋体" w:hAnsi="宋体"/>
          <w:b/>
          <w:color w:val="000000"/>
          <w:sz w:val="28"/>
          <w:szCs w:val="28"/>
        </w:rPr>
      </w:pPr>
      <w:r>
        <w:rPr>
          <w:rFonts w:hint="eastAsia" w:ascii="宋体" w:hAnsi="宋体"/>
          <w:b/>
          <w:color w:val="000000"/>
          <w:sz w:val="28"/>
          <w:szCs w:val="28"/>
        </w:rPr>
        <w:t xml:space="preserve"> </w:t>
      </w:r>
      <w:r>
        <w:rPr>
          <w:rFonts w:ascii="宋体" w:hAnsi="宋体"/>
          <w:b/>
          <w:color w:val="000000"/>
          <w:sz w:val="28"/>
          <w:szCs w:val="28"/>
        </w:rPr>
        <w:t xml:space="preserve">                          </w:t>
      </w:r>
    </w:p>
    <w:p>
      <w:pPr>
        <w:spacing w:line="360" w:lineRule="exact"/>
        <w:ind w:firstLine="5622" w:firstLineChars="2000"/>
        <w:rPr>
          <w:rFonts w:hint="default" w:ascii="宋体" w:hAnsi="宋体" w:eastAsia="宋体"/>
          <w:b/>
          <w:color w:val="000000"/>
          <w:sz w:val="28"/>
          <w:szCs w:val="28"/>
          <w:lang w:val="en-US" w:eastAsia="zh-CN"/>
        </w:rPr>
      </w:pPr>
      <w:r>
        <w:rPr>
          <w:rFonts w:ascii="宋体" w:hAnsi="宋体"/>
          <w:b/>
          <w:color w:val="000000"/>
          <w:sz w:val="28"/>
          <w:szCs w:val="28"/>
        </w:rPr>
        <w:t xml:space="preserve"> </w:t>
      </w:r>
      <w:r>
        <w:rPr>
          <w:rFonts w:hint="eastAsia" w:ascii="宋体" w:hAnsi="宋体"/>
          <w:b/>
          <w:color w:val="000000"/>
          <w:sz w:val="28"/>
          <w:szCs w:val="28"/>
        </w:rPr>
        <w:t>日期</w:t>
      </w:r>
      <w:r>
        <w:rPr>
          <w:rFonts w:ascii="宋体" w:hAnsi="宋体"/>
          <w:b/>
          <w:color w:val="000000"/>
          <w:sz w:val="28"/>
          <w:szCs w:val="28"/>
        </w:rPr>
        <w:t xml:space="preserve">:  </w:t>
      </w:r>
      <w:r>
        <w:rPr>
          <w:rFonts w:hint="eastAsia" w:ascii="宋体" w:hAnsi="宋体"/>
          <w:b/>
          <w:color w:val="000000"/>
          <w:sz w:val="28"/>
          <w:szCs w:val="28"/>
        </w:rPr>
        <w:t>20</w:t>
      </w:r>
      <w:r>
        <w:rPr>
          <w:rFonts w:ascii="宋体" w:hAnsi="宋体"/>
          <w:b/>
          <w:color w:val="000000"/>
          <w:sz w:val="28"/>
          <w:szCs w:val="28"/>
        </w:rPr>
        <w:t>20.</w:t>
      </w:r>
      <w:r>
        <w:rPr>
          <w:rFonts w:hint="eastAsia" w:ascii="宋体" w:hAnsi="宋体"/>
          <w:b/>
          <w:color w:val="000000"/>
          <w:sz w:val="28"/>
          <w:szCs w:val="28"/>
          <w:lang w:val="en-US" w:eastAsia="zh-CN"/>
        </w:rPr>
        <w:t>12.18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bookmarkStart w:id="3" w:name="组织名称"/>
      <w:r>
        <w:rPr>
          <w:color w:val="000000"/>
          <w:szCs w:val="21"/>
        </w:rPr>
        <w:t>北京德宝豪特能源科技有限公司</w:t>
      </w:r>
      <w:bookmarkEnd w:id="3"/>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0"/>
              <w:rPr>
                <w:rFonts w:hint="eastAsia" w:ascii="宋体" w:eastAsia="宋体"/>
                <w:color w:val="000000"/>
                <w:sz w:val="24"/>
                <w:lang w:val="en-US" w:eastAsia="zh-CN"/>
              </w:rPr>
            </w:pPr>
            <w:r>
              <w:rPr>
                <w:rFonts w:hint="eastAsia" w:ascii="宋体"/>
                <w:color w:val="000000"/>
                <w:sz w:val="24"/>
                <w:lang w:val="en-US" w:eastAsia="zh-CN"/>
              </w:rPr>
              <w:t>无</w:t>
            </w: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b/>
                <w:color w:val="000000"/>
                <w:sz w:val="22"/>
                <w:szCs w:val="22"/>
              </w:rPr>
              <w:t>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12</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sym w:font="Wingdings" w:char="00A8"/>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日期：20</w:t>
            </w:r>
            <w:r>
              <w:rPr>
                <w:b/>
                <w:color w:val="000000"/>
                <w:sz w:val="22"/>
                <w:szCs w:val="22"/>
              </w:rPr>
              <w:t>20.</w:t>
            </w:r>
            <w:r>
              <w:rPr>
                <w:rFonts w:hint="eastAsia"/>
                <w:b/>
                <w:color w:val="000000"/>
                <w:sz w:val="22"/>
                <w:szCs w:val="22"/>
                <w:lang w:val="en-US" w:eastAsia="zh-CN"/>
              </w:rPr>
              <w:t>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C642B"/>
    <w:rsid w:val="000D203D"/>
    <w:rsid w:val="000D383E"/>
    <w:rsid w:val="000F224E"/>
    <w:rsid w:val="00134BFD"/>
    <w:rsid w:val="00140F7D"/>
    <w:rsid w:val="00146C97"/>
    <w:rsid w:val="00162C55"/>
    <w:rsid w:val="001B2618"/>
    <w:rsid w:val="001E11DD"/>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5C2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839E7"/>
    <w:rsid w:val="009D09B6"/>
    <w:rsid w:val="009F5822"/>
    <w:rsid w:val="00A35AD2"/>
    <w:rsid w:val="00A45A99"/>
    <w:rsid w:val="00A45F1F"/>
    <w:rsid w:val="00A57188"/>
    <w:rsid w:val="00A66F07"/>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1B7"/>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20D33"/>
    <w:rsid w:val="00F57EB8"/>
    <w:rsid w:val="00F651EB"/>
    <w:rsid w:val="00F769D3"/>
    <w:rsid w:val="00F9713E"/>
    <w:rsid w:val="00FE639C"/>
    <w:rsid w:val="00FE7614"/>
    <w:rsid w:val="07C91BA2"/>
    <w:rsid w:val="0E25544E"/>
    <w:rsid w:val="12D6052A"/>
    <w:rsid w:val="13AB5065"/>
    <w:rsid w:val="17366CEA"/>
    <w:rsid w:val="1A6F588F"/>
    <w:rsid w:val="1C4D4FC8"/>
    <w:rsid w:val="1C9E4E5A"/>
    <w:rsid w:val="1DA14F9C"/>
    <w:rsid w:val="1E2252C2"/>
    <w:rsid w:val="2FBB4691"/>
    <w:rsid w:val="32F62778"/>
    <w:rsid w:val="36F10BB0"/>
    <w:rsid w:val="37E25F72"/>
    <w:rsid w:val="39EE6141"/>
    <w:rsid w:val="3BE052AD"/>
    <w:rsid w:val="42B51C29"/>
    <w:rsid w:val="49916B26"/>
    <w:rsid w:val="4E7F1263"/>
    <w:rsid w:val="525D627E"/>
    <w:rsid w:val="56063345"/>
    <w:rsid w:val="58B451C7"/>
    <w:rsid w:val="59000032"/>
    <w:rsid w:val="60906190"/>
    <w:rsid w:val="631958B4"/>
    <w:rsid w:val="6A7E4CA0"/>
    <w:rsid w:val="6CFC1B86"/>
    <w:rsid w:val="723041F8"/>
    <w:rsid w:val="743556D8"/>
    <w:rsid w:val="7E7C13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2"/>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1157</Words>
  <Characters>6599</Characters>
  <Lines>54</Lines>
  <Paragraphs>15</Paragraphs>
  <TotalTime>1</TotalTime>
  <ScaleCrop>false</ScaleCrop>
  <LinksUpToDate>false</LinksUpToDate>
  <CharactersWithSpaces>7741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2019-05-07T07:05:00Z</cp:lastPrinted>
  <dcterms:modified xsi:type="dcterms:W3CDTF">2020-12-18T05:45:09Z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