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6C" w:rsidRDefault="00F8413E" w:rsidP="0058224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F256C" w:rsidRDefault="00F8413E" w:rsidP="0058224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713"/>
        <w:gridCol w:w="1512"/>
        <w:gridCol w:w="1379"/>
      </w:tblGrid>
      <w:tr w:rsidR="005F256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33" w:type="dxa"/>
            <w:gridSpan w:val="4"/>
            <w:tcBorders>
              <w:top w:val="single" w:sz="8" w:space="0" w:color="auto"/>
            </w:tcBorders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重庆埠源环保科技有限公司</w:t>
            </w:r>
            <w:bookmarkEnd w:id="4"/>
          </w:p>
        </w:tc>
        <w:tc>
          <w:tcPr>
            <w:tcW w:w="1512" w:type="dxa"/>
            <w:tcBorders>
              <w:top w:val="single" w:sz="8" w:space="0" w:color="auto"/>
            </w:tcBorders>
            <w:vAlign w:val="center"/>
          </w:tcPr>
          <w:p w:rsidR="005F256C" w:rsidRDefault="00F841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F256C" w:rsidRDefault="00F841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F256C" w:rsidRDefault="00F841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39.03.01;39.03.02</w:t>
            </w:r>
          </w:p>
          <w:p w:rsidR="005F256C" w:rsidRDefault="00F841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39.03.01;39.03.02</w:t>
            </w:r>
          </w:p>
          <w:p w:rsidR="005F256C" w:rsidRDefault="00F841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39.03.01;39.03.02</w:t>
            </w:r>
            <w:bookmarkEnd w:id="5"/>
          </w:p>
        </w:tc>
      </w:tr>
      <w:tr w:rsidR="005F256C">
        <w:trPr>
          <w:cantSplit/>
          <w:trHeight w:val="467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冷伟</w:t>
            </w:r>
          </w:p>
        </w:tc>
        <w:tc>
          <w:tcPr>
            <w:tcW w:w="1290" w:type="dxa"/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13" w:type="dxa"/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Q/E/O:</w:t>
            </w:r>
            <w:r>
              <w:rPr>
                <w:rFonts w:hint="eastAsia"/>
                <w:b/>
                <w:sz w:val="20"/>
              </w:rPr>
              <w:t>39.03.02</w:t>
            </w:r>
          </w:p>
        </w:tc>
        <w:tc>
          <w:tcPr>
            <w:tcW w:w="1512" w:type="dxa"/>
            <w:vMerge w:val="restart"/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Merge w:val="restart"/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5F256C">
        <w:trPr>
          <w:cantSplit/>
          <w:trHeight w:val="377"/>
          <w:jc w:val="center"/>
        </w:trPr>
        <w:tc>
          <w:tcPr>
            <w:tcW w:w="2249" w:type="dxa"/>
            <w:gridSpan w:val="2"/>
            <w:vMerge/>
            <w:vAlign w:val="center"/>
          </w:tcPr>
          <w:p w:rsidR="005F256C" w:rsidRDefault="005F25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13" w:type="dxa"/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Q/E/O: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39.03.01</w:t>
            </w:r>
          </w:p>
        </w:tc>
        <w:tc>
          <w:tcPr>
            <w:tcW w:w="1512" w:type="dxa"/>
            <w:vMerge/>
            <w:vAlign w:val="center"/>
          </w:tcPr>
          <w:p w:rsidR="005F256C" w:rsidRDefault="005F25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9" w:type="dxa"/>
            <w:vMerge/>
            <w:vAlign w:val="center"/>
          </w:tcPr>
          <w:p w:rsidR="005F256C" w:rsidRDefault="005F25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F256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F256C" w:rsidRDefault="00F841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F256C" w:rsidRDefault="00F8413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5F256C" w:rsidRDefault="00F841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5F256C" w:rsidRDefault="00F841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90" w:type="dxa"/>
            <w:vAlign w:val="center"/>
          </w:tcPr>
          <w:p w:rsidR="005F256C" w:rsidRDefault="00F841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713" w:type="dxa"/>
            <w:vAlign w:val="center"/>
          </w:tcPr>
          <w:p w:rsidR="005F256C" w:rsidRDefault="005F25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:rsidR="005F256C" w:rsidRDefault="005F25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F256C" w:rsidRDefault="005F25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F256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F256C" w:rsidRDefault="005F25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5F256C" w:rsidRDefault="00F841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5F256C" w:rsidRDefault="00F841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5F256C" w:rsidRDefault="00F841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713" w:type="dxa"/>
            <w:vAlign w:val="center"/>
          </w:tcPr>
          <w:p w:rsidR="005F256C" w:rsidRDefault="005F25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 w:rsidR="005F256C" w:rsidRDefault="005F25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F256C" w:rsidRDefault="005F25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F256C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F256C" w:rsidRDefault="00F8413E">
            <w:pPr>
              <w:rPr>
                <w:rFonts w:ascii="宋体"/>
                <w:color w:val="000000"/>
                <w:sz w:val="20"/>
              </w:rPr>
            </w:pPr>
            <w:r>
              <w:rPr>
                <w:rFonts w:ascii="宋体" w:hint="eastAsia"/>
                <w:color w:val="000000"/>
                <w:sz w:val="20"/>
              </w:rPr>
              <w:t>固态废物投加工艺：暂存仓——投料仓——皮带秤——大倾角皮带——入料口——锁风阀——入窑溜槽——水泥窑窑尾烟室。</w:t>
            </w:r>
          </w:p>
          <w:p w:rsidR="005F256C" w:rsidRDefault="00F8413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int="eastAsia"/>
                <w:color w:val="000000"/>
                <w:sz w:val="20"/>
              </w:rPr>
              <w:t>液态、半固态投加工艺：接收仓——柱塞泵——输送管道——分解炉中上部。</w:t>
            </w:r>
          </w:p>
        </w:tc>
      </w:tr>
      <w:tr w:rsidR="005F256C">
        <w:trPr>
          <w:cantSplit/>
          <w:trHeight w:val="112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256C" w:rsidRDefault="00F841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F256C" w:rsidRDefault="00F841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F256C" w:rsidRDefault="00F841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F256C" w:rsidRDefault="005F256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5F256C" w:rsidRDefault="005F256C">
            <w:pPr>
              <w:rPr>
                <w:rFonts w:ascii="宋体"/>
                <w:color w:val="000000"/>
                <w:sz w:val="20"/>
              </w:rPr>
            </w:pPr>
          </w:p>
          <w:p w:rsidR="005F256C" w:rsidRPr="00582247" w:rsidRDefault="00582247">
            <w:pPr>
              <w:snapToGrid w:val="0"/>
              <w:spacing w:line="280" w:lineRule="exact"/>
              <w:rPr>
                <w:sz w:val="20"/>
              </w:rPr>
            </w:pPr>
            <w:r w:rsidRPr="00582247">
              <w:rPr>
                <w:rFonts w:hint="eastAsia"/>
                <w:sz w:val="20"/>
              </w:rPr>
              <w:t>分析、配比处理为关键控制点，造成风险：配料不相溶，产生有害物质，造成污染事故。控制措施：拟定作业规范和操作规程进行控制。</w:t>
            </w:r>
          </w:p>
        </w:tc>
      </w:tr>
      <w:tr w:rsidR="005F256C">
        <w:trPr>
          <w:cantSplit/>
          <w:trHeight w:val="6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256C" w:rsidRDefault="00F841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F256C" w:rsidRDefault="00F8413E">
            <w:pPr>
              <w:tabs>
                <w:tab w:val="left" w:pos="1080"/>
              </w:tabs>
              <w:spacing w:line="400" w:lineRule="exact"/>
              <w:rPr>
                <w:sz w:val="20"/>
              </w:rPr>
            </w:pPr>
            <w:r>
              <w:rPr>
                <w:rFonts w:hint="eastAsia"/>
                <w:bCs/>
                <w:spacing w:val="10"/>
                <w:sz w:val="20"/>
                <w:szCs w:val="22"/>
              </w:rPr>
              <w:t>潜在火灾、固废排放、噪声排放、废气排放，采取</w:t>
            </w:r>
            <w:r>
              <w:rPr>
                <w:rFonts w:hint="eastAsia"/>
                <w:sz w:val="20"/>
              </w:rPr>
              <w:t>分类收集、管理方案和预案措施管理。</w:t>
            </w:r>
          </w:p>
          <w:p w:rsidR="005F256C" w:rsidRDefault="005F25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F256C">
        <w:trPr>
          <w:cantSplit/>
          <w:trHeight w:val="10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256C" w:rsidRDefault="00F841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F256C" w:rsidRDefault="00F8413E">
            <w:pPr>
              <w:spacing w:before="25" w:after="25"/>
              <w:rPr>
                <w:rFonts w:ascii="宋体"/>
                <w:bCs/>
                <w:color w:val="000000"/>
                <w:spacing w:val="10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火灾；职业病；意外伤害</w:t>
            </w:r>
            <w:r>
              <w:rPr>
                <w:rFonts w:hint="eastAsia"/>
                <w:bCs/>
                <w:spacing w:val="10"/>
                <w:sz w:val="20"/>
                <w:szCs w:val="24"/>
              </w:rPr>
              <w:t>采取制定管理方案控制，潜在火灾采取应急预案并演练方式进行控制</w:t>
            </w:r>
            <w:r>
              <w:rPr>
                <w:rFonts w:ascii="宋体" w:hint="eastAsia"/>
                <w:bCs/>
                <w:color w:val="000000"/>
                <w:spacing w:val="10"/>
                <w:sz w:val="20"/>
              </w:rPr>
              <w:t>。</w:t>
            </w:r>
          </w:p>
          <w:p w:rsidR="005F256C" w:rsidRDefault="005F25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F256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256C" w:rsidRDefault="00F8413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F256C" w:rsidRDefault="00F841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《危险废物收集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贮存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运输技术规范》</w:t>
            </w:r>
            <w:r>
              <w:rPr>
                <w:rFonts w:hint="eastAsia"/>
                <w:sz w:val="20"/>
              </w:rPr>
              <w:t>HJ 2025-2012</w:t>
            </w:r>
            <w:r>
              <w:rPr>
                <w:rFonts w:hint="eastAsia"/>
                <w:sz w:val="20"/>
              </w:rPr>
              <w:t>、《危险废物贮存污染控制标准》</w:t>
            </w:r>
            <w:r>
              <w:rPr>
                <w:rFonts w:hint="eastAsia"/>
                <w:sz w:val="20"/>
              </w:rPr>
              <w:t>GB 18597-2001</w:t>
            </w:r>
            <w:r>
              <w:rPr>
                <w:rFonts w:hint="eastAsia"/>
                <w:sz w:val="20"/>
              </w:rPr>
              <w:t>、《水泥窑协同处置固体废物技术规范》</w:t>
            </w:r>
            <w:r>
              <w:rPr>
                <w:rFonts w:hint="eastAsia"/>
                <w:color w:val="000000"/>
                <w:sz w:val="20"/>
              </w:rPr>
              <w:t>GB 30760-2014</w:t>
            </w:r>
            <w:r>
              <w:rPr>
                <w:rFonts w:hint="eastAsia"/>
                <w:color w:val="000000"/>
                <w:sz w:val="20"/>
              </w:rPr>
              <w:t>、</w:t>
            </w:r>
            <w:r>
              <w:rPr>
                <w:rFonts w:hint="eastAsia"/>
                <w:sz w:val="20"/>
              </w:rPr>
              <w:t>《水泥窑协同处置固体废物污染控制标准》</w:t>
            </w:r>
            <w:r>
              <w:rPr>
                <w:rFonts w:hint="eastAsia"/>
                <w:sz w:val="20"/>
              </w:rPr>
              <w:t>GB 30485-2013</w:t>
            </w:r>
            <w:r>
              <w:rPr>
                <w:rFonts w:hint="eastAsia"/>
                <w:sz w:val="20"/>
              </w:rPr>
              <w:t>、《水泥窑协同处置固体废物技术规范》</w:t>
            </w:r>
            <w:r>
              <w:rPr>
                <w:rFonts w:hint="eastAsia"/>
                <w:color w:val="000000"/>
                <w:sz w:val="20"/>
              </w:rPr>
              <w:t>GB 30760-2014</w:t>
            </w:r>
            <w:r>
              <w:rPr>
                <w:rFonts w:hint="eastAsia"/>
                <w:color w:val="000000"/>
                <w:sz w:val="20"/>
              </w:rPr>
              <w:t>、</w:t>
            </w:r>
            <w:r>
              <w:rPr>
                <w:rFonts w:hint="eastAsia"/>
                <w:sz w:val="20"/>
              </w:rPr>
              <w:t>常用危险化学品的分类及标志</w:t>
            </w:r>
            <w:r>
              <w:rPr>
                <w:rFonts w:hint="eastAsia"/>
                <w:sz w:val="20"/>
              </w:rPr>
              <w:t>GB13690-92</w:t>
            </w:r>
            <w:r>
              <w:rPr>
                <w:rFonts w:hint="eastAsia"/>
                <w:sz w:val="20"/>
              </w:rPr>
              <w:t>等。</w:t>
            </w:r>
          </w:p>
        </w:tc>
      </w:tr>
      <w:tr w:rsidR="005F256C">
        <w:trPr>
          <w:cantSplit/>
          <w:trHeight w:val="11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256C" w:rsidRDefault="00F8413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F256C" w:rsidRDefault="005822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5F256C">
        <w:trPr>
          <w:cantSplit/>
          <w:trHeight w:val="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5F256C" w:rsidRDefault="00F841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5F256C" w:rsidRDefault="00F8413E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4564380</wp:posOffset>
            </wp:positionH>
            <wp:positionV relativeFrom="paragraph">
              <wp:posOffset>120015</wp:posOffset>
            </wp:positionV>
            <wp:extent cx="371475" cy="341630"/>
            <wp:effectExtent l="0" t="0" r="9525" b="889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1884680</wp:posOffset>
            </wp:positionH>
            <wp:positionV relativeFrom="paragraph">
              <wp:posOffset>140970</wp:posOffset>
            </wp:positionV>
            <wp:extent cx="371475" cy="341630"/>
            <wp:effectExtent l="0" t="0" r="9525" b="889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1"/>
          <w:szCs w:val="21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1141730</wp:posOffset>
            </wp:positionH>
            <wp:positionV relativeFrom="paragraph">
              <wp:posOffset>77470</wp:posOffset>
            </wp:positionV>
            <wp:extent cx="723900" cy="361950"/>
            <wp:effectExtent l="0" t="0" r="7620" b="3810"/>
            <wp:wrapNone/>
            <wp:docPr id="37" name="图片 3" descr="C:\Users\24309\Desktop\冷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" descr="C:\Users\24309\Desktop\冷伟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56C" w:rsidRDefault="00F8413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</w:t>
      </w:r>
      <w:r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2021.1.26</w:t>
      </w:r>
      <w:r>
        <w:rPr>
          <w:rFonts w:ascii="宋体" w:hAnsi="宋体" w:cs="宋体" w:hint="eastAsia"/>
          <w:b/>
          <w:sz w:val="21"/>
          <w:szCs w:val="21"/>
        </w:rPr>
        <w:t xml:space="preserve"> 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2021.1.26</w:t>
      </w:r>
      <w:r>
        <w:rPr>
          <w:rFonts w:ascii="宋体" w:hAnsi="宋体" w:cs="宋体" w:hint="eastAsia"/>
          <w:b/>
          <w:sz w:val="21"/>
          <w:szCs w:val="21"/>
        </w:rPr>
        <w:t xml:space="preserve"> </w:t>
      </w:r>
    </w:p>
    <w:p w:rsidR="005F256C" w:rsidRDefault="005F256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5F256C" w:rsidRDefault="00F8413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5F256C" w:rsidSect="005F256C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13E" w:rsidRDefault="00F8413E" w:rsidP="005F256C">
      <w:r>
        <w:separator/>
      </w:r>
    </w:p>
  </w:endnote>
  <w:endnote w:type="continuationSeparator" w:id="0">
    <w:p w:rsidR="00F8413E" w:rsidRDefault="00F8413E" w:rsidP="005F2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13E" w:rsidRDefault="00F8413E" w:rsidP="005F256C">
      <w:r>
        <w:separator/>
      </w:r>
    </w:p>
  </w:footnote>
  <w:footnote w:type="continuationSeparator" w:id="0">
    <w:p w:rsidR="00F8413E" w:rsidRDefault="00F8413E" w:rsidP="005F2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56C" w:rsidRDefault="005F256C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5F256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F8413E">
      <w:rPr>
        <w:rStyle w:val="CharChar1"/>
        <w:rFonts w:hint="default"/>
      </w:rPr>
      <w:t>北京国标联合认证有限公司</w:t>
    </w:r>
    <w:r w:rsidR="00F8413E">
      <w:rPr>
        <w:rStyle w:val="CharChar1"/>
        <w:rFonts w:hint="default"/>
      </w:rPr>
      <w:tab/>
    </w:r>
    <w:r w:rsidR="00F8413E">
      <w:rPr>
        <w:rStyle w:val="CharChar1"/>
        <w:rFonts w:hint="default"/>
      </w:rPr>
      <w:tab/>
    </w:r>
    <w:r w:rsidR="00F8413E">
      <w:rPr>
        <w:rStyle w:val="CharChar1"/>
        <w:rFonts w:hint="default"/>
      </w:rPr>
      <w:tab/>
    </w:r>
  </w:p>
  <w:p w:rsidR="005F256C" w:rsidRDefault="005F256C">
    <w:pPr>
      <w:pStyle w:val="a6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5F256C" w:rsidRDefault="00F8413E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8413E">
      <w:rPr>
        <w:rStyle w:val="CharChar1"/>
        <w:rFonts w:hint="default"/>
      </w:rPr>
      <w:t xml:space="preserve">        </w:t>
    </w:r>
    <w:r w:rsidR="00F8413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8413E">
      <w:rPr>
        <w:rStyle w:val="CharChar1"/>
        <w:rFonts w:hint="default"/>
        <w:w w:val="90"/>
      </w:rPr>
      <w:t>Co.,Ltd</w:t>
    </w:r>
    <w:proofErr w:type="spellEnd"/>
    <w:r w:rsidR="00F8413E">
      <w:rPr>
        <w:rStyle w:val="CharChar1"/>
        <w:rFonts w:hint="default"/>
        <w:w w:val="90"/>
      </w:rPr>
      <w:t>.</w:t>
    </w:r>
    <w:r w:rsidR="00F8413E">
      <w:rPr>
        <w:rStyle w:val="CharChar1"/>
        <w:rFonts w:hint="default"/>
        <w:w w:val="90"/>
        <w:szCs w:val="21"/>
      </w:rPr>
      <w:t xml:space="preserve">  </w:t>
    </w:r>
    <w:r w:rsidR="00F8413E">
      <w:rPr>
        <w:rStyle w:val="CharChar1"/>
        <w:rFonts w:hint="default"/>
        <w:w w:val="90"/>
        <w:sz w:val="20"/>
      </w:rPr>
      <w:t xml:space="preserve"> </w:t>
    </w:r>
    <w:r w:rsidR="00F8413E">
      <w:rPr>
        <w:rStyle w:val="CharChar1"/>
        <w:rFonts w:hint="default"/>
        <w:w w:val="90"/>
      </w:rPr>
      <w:t xml:space="preserve">                   </w:t>
    </w:r>
  </w:p>
  <w:p w:rsidR="005F256C" w:rsidRDefault="005F256C">
    <w:pPr>
      <w:pStyle w:val="a6"/>
    </w:pPr>
  </w:p>
  <w:p w:rsidR="005F256C" w:rsidRDefault="005F256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56C"/>
    <w:rsid w:val="00582247"/>
    <w:rsid w:val="005F256C"/>
    <w:rsid w:val="00F8413E"/>
    <w:rsid w:val="01665755"/>
    <w:rsid w:val="08FB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F256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5F256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rsid w:val="005F256C"/>
    <w:rPr>
      <w:sz w:val="18"/>
      <w:szCs w:val="18"/>
    </w:rPr>
  </w:style>
  <w:style w:type="paragraph" w:styleId="a5">
    <w:name w:val="footer"/>
    <w:basedOn w:val="a"/>
    <w:link w:val="Char0"/>
    <w:uiPriority w:val="99"/>
    <w:rsid w:val="005F2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5F2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5F256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locked/>
    <w:rsid w:val="005F256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5F256C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F256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751</Characters>
  <Application>Microsoft Office Word</Application>
  <DocSecurity>0</DocSecurity>
  <Lines>6</Lines>
  <Paragraphs>1</Paragraphs>
  <ScaleCrop>false</ScaleCrop>
  <Company>微软中国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16</cp:revision>
  <dcterms:created xsi:type="dcterms:W3CDTF">2015-06-17T11:40:00Z</dcterms:created>
  <dcterms:modified xsi:type="dcterms:W3CDTF">2021-01-27T05:20:00Z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