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283"/>
        <w:gridCol w:w="238"/>
        <w:gridCol w:w="1315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重庆埠源环保科技有限公司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重庆市丰都县湛普镇东方希望厂区内/重庆市长寿区晏家街道西南厂区内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93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廖枝枝</w:t>
            </w:r>
            <w:bookmarkEnd w:id="2"/>
          </w:p>
        </w:tc>
        <w:tc>
          <w:tcPr>
            <w:tcW w:w="131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13368312333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93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4"/>
                <w:szCs w:val="24"/>
              </w:rPr>
              <w:t>蒋云川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93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0185-2019-QEO-2021</w:t>
            </w:r>
            <w:bookmarkEnd w:id="5"/>
          </w:p>
        </w:tc>
        <w:tc>
          <w:tcPr>
            <w:tcW w:w="132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Q：许可范围内的固体废物处置 (危险废物处置、一般工业固废处置)、治理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E：许可范围内的固体废物处置 (危险废物处置、一般工业固废处置)、治理所涉及的环境管理活动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O：许可范围内的固体废物处置 (危险废物处置、一般工业固废处置)、治理所涉及的职业健康安全管理活动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Q：39.03.01;39.03.02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E：39.03.01;39.03.02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O：39.03.01;39.03.02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受审核方管理体系文件  ■适用的法律法规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2021年01月26日 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2021年01月26日 下午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1.0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02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02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Q:39.03.01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E:39.03.01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O:39.03.01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02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02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2020-N1QMS-1267598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2020-N1EMS-1267598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302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2020-N0EMS-1207381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冷伟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02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ISC-JSZJ-231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ISC-JSZJ-231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ISC-JSZJ-231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重庆伟世鑫盛环保科技有限公司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Q:39.03.02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E:39.03.02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O:39.03.02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文平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13983696917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2021.1.25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2021.1.25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文平、张心、冉景洲、杨珍全、冷伟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张心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总则；7.1.2人员；7.1.6组织知识；7.4沟通；7.5.1文件化信息总则9.1.1监测、分析和评价总则；9.2内部审核；9.3管理评审；10.1改进 总则；10.3持续改进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default" w:ascii="宋体" w:hAnsi="宋体" w:cs="新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OHSMS-2011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4.1总要求；4.2方针；4.4.1资源、角色、职责、责任与权限；4.4.3沟通、参与和协商；4.4.4体系文件；4.5.5内部审核；4.6管理评审；4.5.3事件调查、不符合、纠正措施与预防措施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资质的确认、管理体系变化情况、质量监督抽查情况、顾客对产品质量的投诉、认证证书及标识使用情况、上次不符合验证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张心、冉景洲、杨珍全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行政人事部（含财务）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/权限；6.2质量目标及其实现的策划；10.2不合格和纠正措施10.3持续改进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环境因素；6.1.3合规义务；6.2目标及其达成的策划；8.1运行策划和控制；8.2应急准备和响应；9.1监视、测量、分析与评估；9.1.2符合性评估；10.2不符合和纠正措施；10.3持续改进/EMS运行控制相关财务支出证据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OHSMS-2011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4.4.1资源、角色、职责、责任与权限；4.3.1危险源识别、评价与控制措施；4.3.2法规与其他要求；4.3.3目标与方案；4.4.6运行控制；4.4.7应急准备与响应；4.5.1监视与测量；4.5.2合规性评价；4.5.3事件调查、不符合、纠正措施与预防措施；4.5.4记录控制/OHSMS运行控制财务支出证据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文平、冷伟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生产技术部</w:t>
            </w:r>
            <w:r>
              <w:rPr>
                <w:rFonts w:hint="eastAsia" w:ascii="宋体" w:hAnsi="宋体" w:cs="新宋体"/>
                <w:sz w:val="21"/>
                <w:szCs w:val="21"/>
                <w:highlight w:val="green"/>
              </w:rPr>
              <w:t>（含2个生产场所）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bookmarkStart w:id="17" w:name="_GoBack"/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文平、冷伟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8.1运行策划和控制； 8.3设计开发控制； 8.5.1生产和服务提供的控制； 8.5.2标识和可追溯性；8.5.3顾客或外部供方的财产；8.5.4防护；8.5.5交付后的活动；8.5.6更改控制，8.6产品和服务放行；8.7不合格输出的控制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文平、冷伟、张心（实习）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5.3组织的角色、职责和权限；6.1.2环境因素；6.2质量目标及其实现的策划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OHSMS-2011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文平、冷伟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4.4.1资源、角色、职责、责任与权限；4.3.1危险源识别、评价和控制措施的确定；4.3.3目标与方案； 4.4.6运行控制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上次审核不符合项验证）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；4.4.7应急准备与响应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bookmarkEnd w:id="17"/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文平、冷伟、张心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商贸部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/权限；6.2质量目标及其实现的策划；8.2产品和服务的要求；8.4外部提供供方的控制；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9.1.2顾客满意；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5.3组织的角色、职责和权限；6.1.2环境因素；6.2质量目标及其实现的策划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OHSMS-2011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4.4.1资源、角色、职责、责任与权限；4.3.1危险源识别、评价和控制措施的确定；4.3.3目标与方案；4.4.6运行控制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4.4.7应急准备与响应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文平、张心、冉景洲、杨珍全、冷伟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607A54"/>
    <w:rsid w:val="085A1AA4"/>
    <w:rsid w:val="3B25232C"/>
    <w:rsid w:val="42E86F36"/>
    <w:rsid w:val="44EE30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2021-01-25T13:18:58Z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