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right"/>
        <w:rPr>
          <w:rFonts w:ascii="楷体" w:hAnsi="楷体" w:eastAsia="楷体"/>
          <w:b/>
          <w:color w:val="000000" w:themeColor="text1"/>
          <w:sz w:val="84"/>
          <w:szCs w:val="84"/>
        </w:rPr>
      </w:pPr>
      <w:r>
        <w:rPr>
          <w:rFonts w:hint="eastAsia" w:ascii="宋体" w:hAnsi="宋体"/>
          <w:sz w:val="18"/>
        </w:rPr>
        <w:t xml:space="preserve"> 编  号：</w:t>
      </w:r>
      <w:bookmarkStart w:id="0" w:name="合同编号"/>
      <w:r>
        <w:rPr>
          <w:sz w:val="20"/>
        </w:rPr>
        <w:t>0487-2019-Q</w:t>
      </w:r>
      <w:bookmarkEnd w:id="0"/>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rPr>
        <w:t>重庆迪</w:t>
      </w:r>
      <w:r>
        <w:rPr>
          <w:rFonts w:hint="eastAsia" w:ascii="楷体" w:hAnsi="楷体" w:eastAsia="楷体"/>
          <w:b/>
          <w:color w:val="000000" w:themeColor="text1"/>
          <w:sz w:val="32"/>
          <w:szCs w:val="32"/>
        </w:rPr>
        <w:t>赛因建设工程设计有限公司</w:t>
      </w:r>
      <w:bookmarkEnd w:id="1"/>
    </w:p>
    <w:p>
      <w:pPr>
        <w:snapToGrid w:val="0"/>
        <w:spacing w:afterLines="3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lang w:eastAsia="zh-CN"/>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李冠利</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r>
              <w:rPr>
                <w:b/>
                <w:color w:val="000000" w:themeColor="text1"/>
                <w:sz w:val="20"/>
                <w:szCs w:val="20"/>
              </w:rPr>
              <w:t>工程师</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0"/>
        </w:numPr>
        <w:rPr>
          <w:rFonts w:ascii="宋体" w:hAnsi="宋体"/>
          <w:b/>
          <w:color w:val="000000" w:themeColor="text1"/>
          <w:sz w:val="26"/>
          <w:szCs w:val="26"/>
        </w:rPr>
      </w:pPr>
      <w:r>
        <w:rPr>
          <w:rFonts w:hint="eastAsia" w:ascii="宋体" w:hAnsi="宋体"/>
          <w:b/>
          <w:color w:val="000000" w:themeColor="text1"/>
          <w:sz w:val="26"/>
          <w:szCs w:val="26"/>
          <w:lang w:eastAsia="zh-CN"/>
        </w:rPr>
        <w:t>二、</w:t>
      </w: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lang w:eastAsia="zh-CN"/>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eastAsia="zh-CN"/>
        </w:rPr>
        <w:t>三、</w:t>
      </w: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2" w:name="审核依据"/>
      <w:r>
        <w:rPr>
          <w:rFonts w:hint="eastAsia" w:ascii="宋体" w:hAnsi="宋体"/>
          <w:b/>
          <w:color w:val="000000" w:themeColor="text1"/>
          <w:spacing w:val="-10"/>
          <w:sz w:val="20"/>
          <w:szCs w:val="20"/>
        </w:rPr>
        <w:t>GB/T 19001-2016idtISO 9001:2015</w:t>
      </w:r>
      <w:bookmarkEnd w:id="2"/>
    </w:p>
    <w:p>
      <w:pPr>
        <w:pStyle w:val="10"/>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eastAsia="zh-CN"/>
        </w:rPr>
        <w:t>四、</w:t>
      </w:r>
      <w:r>
        <w:rPr>
          <w:rFonts w:hint="eastAsia" w:ascii="宋体" w:hAnsi="宋体"/>
          <w:b/>
          <w:color w:val="000000" w:themeColor="text1"/>
          <w:sz w:val="26"/>
          <w:szCs w:val="26"/>
        </w:rPr>
        <w:t>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3" w:name="组织名称Add1"/>
            <w:r>
              <w:rPr>
                <w:rFonts w:ascii="宋体" w:hAnsi="宋体"/>
                <w:b/>
                <w:color w:val="000000" w:themeColor="text1"/>
                <w:sz w:val="20"/>
                <w:szCs w:val="20"/>
              </w:rPr>
              <w:t>重庆迪赛因建设工程设计有限公司</w:t>
            </w:r>
            <w:bookmarkEnd w:id="3"/>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4" w:name="企业人数"/>
            <w:r>
              <w:rPr>
                <w:rFonts w:ascii="宋体" w:hAnsi="宋体"/>
                <w:b/>
                <w:color w:val="000000" w:themeColor="text1"/>
                <w:sz w:val="20"/>
                <w:szCs w:val="20"/>
              </w:rPr>
              <w:t>25</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5" w:name="注册地址"/>
            <w:r>
              <w:rPr>
                <w:rFonts w:ascii="宋体" w:hAnsi="宋体"/>
                <w:b/>
                <w:color w:val="000000" w:themeColor="text1"/>
                <w:sz w:val="20"/>
                <w:szCs w:val="20"/>
              </w:rPr>
              <w:t>重庆市九龙坡区石桥铺渝州路33号12-4-3号</w:t>
            </w:r>
            <w:bookmarkEnd w:id="5"/>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6" w:name="注册邮编"/>
            <w:r>
              <w:rPr>
                <w:rFonts w:ascii="宋体" w:hAnsi="宋体"/>
                <w:b/>
                <w:color w:val="000000" w:themeColor="text1"/>
                <w:spacing w:val="-20"/>
                <w:sz w:val="20"/>
                <w:szCs w:val="20"/>
              </w:rP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重庆市渝中区长江一路61号地产大厦1号楼31层</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况坪治</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023-68687337</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王定军</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张国琼</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资质范围内的市政工程、建筑工程、风景园林工程设计</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34.01.01;34.01.02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2019-06-01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lef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综合管理部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lef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技术工程部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left"/>
              <w:rPr>
                <w:rFonts w:hint="eastAsia" w:ascii="宋体" w:hAnsi="宋体"/>
                <w:b/>
                <w:color w:val="000000" w:themeColor="text1"/>
                <w:sz w:val="20"/>
                <w:szCs w:val="20"/>
              </w:rPr>
            </w:pPr>
            <w:r>
              <w:rPr>
                <w:rFonts w:hint="eastAsia" w:ascii="宋体" w:hAnsi="宋体"/>
                <w:b/>
                <w:color w:val="000000" w:themeColor="text1"/>
                <w:sz w:val="20"/>
                <w:szCs w:val="20"/>
                <w:lang w:eastAsia="zh-CN"/>
              </w:rPr>
              <w:t>市场策划部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hint="eastAsia" w:ascii="宋体" w:hAnsi="宋体"/>
                <w:szCs w:val="21"/>
              </w:rPr>
              <w:t xml:space="preserve">资质范围内的市政工程、建筑工程、风景园林工程设计 </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spacing w:line="400" w:lineRule="exact"/>
              <w:rPr>
                <w:rFonts w:hint="eastAsia" w:eastAsia="宋体"/>
                <w:b/>
                <w:color w:val="000000" w:themeColor="text1"/>
                <w:sz w:val="20"/>
                <w:szCs w:val="20"/>
                <w:lang w:eastAsia="zh-CN"/>
              </w:rPr>
            </w:pPr>
            <w:r>
              <w:rPr>
                <w:rFonts w:hint="eastAsia" w:ascii="宋体" w:hAnsi="宋体"/>
                <w:sz w:val="21"/>
                <w:szCs w:val="21"/>
              </w:rPr>
              <w:t>《建设工程勘察设计市场管理规定》</w:t>
            </w:r>
            <w:r>
              <w:rPr>
                <w:rFonts w:hint="eastAsia" w:ascii="宋体" w:hAnsi="宋体"/>
                <w:sz w:val="21"/>
                <w:szCs w:val="21"/>
                <w:lang w:eastAsia="zh-CN"/>
              </w:rPr>
              <w:t>、《</w:t>
            </w:r>
            <w:r>
              <w:rPr>
                <w:rFonts w:hint="eastAsia" w:ascii="宋体" w:hAnsi="宋体"/>
                <w:sz w:val="21"/>
                <w:szCs w:val="21"/>
                <w:lang w:val="en-US" w:eastAsia="zh-CN"/>
              </w:rPr>
              <w:t>建筑工程设计文件编制深度规定》、</w:t>
            </w:r>
            <w:r>
              <w:rPr>
                <w:rFonts w:hint="eastAsia" w:ascii="宋体" w:hAnsi="宋体"/>
                <w:sz w:val="21"/>
                <w:szCs w:val="21"/>
              </w:rPr>
              <w:t>《房屋建筑制图统一标准》GB/T 50001--2010</w:t>
            </w:r>
            <w:r>
              <w:rPr>
                <w:rFonts w:hint="eastAsia" w:ascii="宋体" w:hAnsi="宋体"/>
                <w:sz w:val="21"/>
                <w:szCs w:val="21"/>
                <w:lang w:eastAsia="zh-CN"/>
              </w:rPr>
              <w:t>、</w:t>
            </w:r>
            <w:r>
              <w:rPr>
                <w:rFonts w:hint="eastAsia" w:ascii="宋体" w:hAnsi="宋体"/>
                <w:sz w:val="21"/>
                <w:szCs w:val="21"/>
              </w:rPr>
              <w:t>《城市</w:t>
            </w:r>
            <w:r>
              <w:rPr>
                <w:rFonts w:hint="eastAsia" w:ascii="宋体" w:hAnsi="宋体"/>
                <w:sz w:val="21"/>
                <w:szCs w:val="21"/>
              </w:rPr>
              <w:fldChar w:fldCharType="begin"/>
            </w:r>
            <w:r>
              <w:rPr>
                <w:rFonts w:hint="eastAsia" w:ascii="宋体" w:hAnsi="宋体"/>
                <w:sz w:val="21"/>
                <w:szCs w:val="21"/>
              </w:rPr>
              <w:instrText xml:space="preserve"> HYPERLINK "http://www.ztcjjt.com/" \t "_blank" </w:instrText>
            </w:r>
            <w:r>
              <w:rPr>
                <w:rFonts w:hint="eastAsia" w:ascii="宋体" w:hAnsi="宋体"/>
                <w:sz w:val="21"/>
                <w:szCs w:val="21"/>
              </w:rPr>
              <w:fldChar w:fldCharType="separate"/>
            </w:r>
            <w:r>
              <w:rPr>
                <w:rFonts w:hint="eastAsia" w:ascii="宋体" w:hAnsi="宋体"/>
                <w:sz w:val="21"/>
                <w:szCs w:val="21"/>
              </w:rPr>
              <w:t>道路工程</w:t>
            </w:r>
            <w:r>
              <w:rPr>
                <w:rFonts w:hint="eastAsia" w:ascii="宋体" w:hAnsi="宋体"/>
                <w:sz w:val="21"/>
                <w:szCs w:val="21"/>
              </w:rPr>
              <w:fldChar w:fldCharType="end"/>
            </w:r>
            <w:r>
              <w:rPr>
                <w:rFonts w:hint="eastAsia" w:ascii="宋体" w:hAnsi="宋体"/>
                <w:sz w:val="21"/>
                <w:szCs w:val="21"/>
              </w:rPr>
              <w:t>设计规范》CJJ37-2012（2016版）</w:t>
            </w:r>
            <w:r>
              <w:rPr>
                <w:rFonts w:hint="eastAsia" w:ascii="宋体" w:hAnsi="宋体"/>
                <w:sz w:val="21"/>
                <w:szCs w:val="21"/>
                <w:lang w:eastAsia="zh-CN"/>
              </w:rPr>
              <w:t>、</w:t>
            </w:r>
            <w:r>
              <w:rPr>
                <w:rFonts w:hint="eastAsia" w:ascii="宋体" w:hAnsi="宋体"/>
                <w:sz w:val="21"/>
                <w:szCs w:val="21"/>
              </w:rPr>
              <w:t>《室外排水设计规范》GB 50014-2006）2016版</w:t>
            </w:r>
            <w:r>
              <w:rPr>
                <w:rFonts w:hint="eastAsia" w:ascii="宋体" w:hAnsi="宋体"/>
                <w:sz w:val="21"/>
                <w:szCs w:val="21"/>
                <w:lang w:eastAsia="zh-CN"/>
              </w:rPr>
              <w:t>、</w:t>
            </w:r>
            <w:r>
              <w:rPr>
                <w:rFonts w:hint="eastAsia" w:ascii="宋体" w:hAnsi="宋体"/>
                <w:sz w:val="21"/>
                <w:szCs w:val="21"/>
              </w:rPr>
              <w:t>《景观施工图绘图规范》(施工图分册)</w:t>
            </w:r>
            <w:r>
              <w:rPr>
                <w:rFonts w:hint="eastAsia" w:ascii="宋体" w:hAnsi="宋体"/>
                <w:sz w:val="21"/>
                <w:szCs w:val="21"/>
                <w:lang w:eastAsia="zh-CN"/>
              </w:rPr>
              <w:t>、</w:t>
            </w:r>
            <w:r>
              <w:rPr>
                <w:rFonts w:hint="eastAsia" w:ascii="宋体" w:hAnsi="宋体"/>
                <w:sz w:val="21"/>
                <w:szCs w:val="21"/>
              </w:rPr>
              <w:t>《风景园林图例图示标准》CJJ-67-95</w:t>
            </w:r>
            <w:r>
              <w:rPr>
                <w:rFonts w:hint="eastAsia" w:ascii="宋体" w:hAnsi="宋体"/>
                <w:sz w:val="21"/>
                <w:szCs w:val="21"/>
                <w:lang w:eastAsia="zh-CN"/>
              </w:rPr>
              <w:t>、</w:t>
            </w:r>
            <w:r>
              <w:rPr>
                <w:rFonts w:hint="eastAsia" w:ascii="宋体" w:hAnsi="宋体"/>
                <w:sz w:val="21"/>
                <w:szCs w:val="21"/>
              </w:rPr>
              <w:t>《园林绿化工程竣工图编制规范》DB11/T 989-2013</w:t>
            </w:r>
            <w:r>
              <w:rPr>
                <w:rFonts w:hint="eastAsia" w:ascii="宋体" w:hAnsi="宋体"/>
                <w:sz w:val="21"/>
                <w:szCs w:val="21"/>
                <w:lang w:val="en-US" w:eastAsia="zh-CN"/>
              </w:rPr>
              <w:t>等标准</w:t>
            </w:r>
            <w:r>
              <w:rPr>
                <w:rFonts w:hint="eastAsia" w:ascii="宋体" w:hAnsi="宋体"/>
                <w:sz w:val="21"/>
                <w:szCs w:val="21"/>
                <w:lang w:eastAsia="zh-CN"/>
              </w:rPr>
              <w:t>。</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eastAsia="zh-CN"/>
        </w:rPr>
        <w:t>2019</w:t>
      </w:r>
      <w:r>
        <w:rPr>
          <w:rFonts w:hint="eastAsia"/>
          <w:b/>
          <w:color w:val="000000" w:themeColor="text1"/>
          <w:spacing w:val="-10"/>
          <w:szCs w:val="21"/>
          <w:u w:val="single"/>
        </w:rPr>
        <w:t>年</w:t>
      </w:r>
      <w:r>
        <w:rPr>
          <w:rFonts w:hint="eastAsia"/>
          <w:b/>
          <w:color w:val="000000" w:themeColor="text1"/>
          <w:spacing w:val="-10"/>
          <w:szCs w:val="21"/>
          <w:u w:val="single"/>
          <w:lang w:eastAsia="zh-CN"/>
        </w:rPr>
        <w:t>0</w:t>
      </w:r>
      <w:r>
        <w:rPr>
          <w:rFonts w:hint="eastAsia"/>
          <w:b/>
          <w:color w:val="000000" w:themeColor="text1"/>
          <w:spacing w:val="-10"/>
          <w:szCs w:val="21"/>
          <w:u w:val="single"/>
          <w:lang w:val="en-US" w:eastAsia="zh-CN"/>
        </w:rPr>
        <w:t>6</w:t>
      </w:r>
      <w:r>
        <w:rPr>
          <w:rFonts w:hint="eastAsia"/>
          <w:b/>
          <w:color w:val="000000" w:themeColor="text1"/>
          <w:spacing w:val="-10"/>
          <w:szCs w:val="21"/>
          <w:u w:val="single"/>
        </w:rPr>
        <w:t>月</w:t>
      </w:r>
      <w:r>
        <w:rPr>
          <w:rFonts w:hint="eastAsia"/>
          <w:b/>
          <w:color w:val="000000" w:themeColor="text1"/>
          <w:spacing w:val="-10"/>
          <w:szCs w:val="21"/>
          <w:u w:val="single"/>
          <w:lang w:eastAsia="zh-CN"/>
        </w:rPr>
        <w:t>1</w:t>
      </w:r>
      <w:r>
        <w:rPr>
          <w:rFonts w:hint="eastAsia"/>
          <w:b/>
          <w:color w:val="000000" w:themeColor="text1"/>
          <w:spacing w:val="-10"/>
          <w:szCs w:val="21"/>
          <w:u w:val="single"/>
        </w:rPr>
        <w:t xml:space="preserve">日至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eastAsia="zh-CN"/>
              </w:rPr>
              <w:t>无</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w:t>
            </w:r>
            <w:r>
              <w:rPr>
                <w:rFonts w:hint="eastAsia" w:ascii="宋体" w:hAnsi="宋体" w:cs="宋体"/>
                <w:color w:val="000000"/>
                <w:szCs w:val="21"/>
                <w:lang w:eastAsia="zh-CN"/>
              </w:rPr>
              <w:t>付</w:t>
            </w:r>
            <w:r>
              <w:rPr>
                <w:rFonts w:hint="eastAsia" w:ascii="宋体" w:hAnsi="宋体" w:cs="宋体"/>
                <w:color w:val="000000"/>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黑体" w:eastAsia="黑体"/>
                <w:szCs w:val="24"/>
              </w:rPr>
              <w:t>质量为本、信誉至上，持续改进，争创一流</w:t>
            </w:r>
            <w:r>
              <w:rPr>
                <w:rFonts w:hint="eastAsia" w:ascii="黑体" w:eastAsia="黑体"/>
                <w:szCs w:val="24"/>
                <w:lang w:eastAsia="zh-CN"/>
              </w:rPr>
              <w:t>。</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资质范围内的市政工程、建筑工程、风景园林工程设计</w:t>
            </w:r>
            <w:r>
              <w:rPr>
                <w:rFonts w:hint="eastAsia" w:ascii="宋体" w:hAnsi="宋体"/>
                <w:szCs w:val="21"/>
              </w:rPr>
              <w:t xml:space="preserve">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设计过程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无</w:t>
            </w:r>
          </w:p>
          <w:p>
            <w:pPr>
              <w:ind w:firstLine="402" w:firstLineChars="2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a、设计成果一次交付合格率≥98%；</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b、客户复检合格率100%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eastAsia="zh-CN"/>
              </w:rPr>
              <w:t>c、顾客满意度≥95%以上；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资质范围内的市政工程、建筑工程、风景园林工程设计</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bCs/>
                <w:iCs/>
                <w:color w:val="000000" w:themeColor="text1"/>
                <w:lang w:eastAsia="zh-CN"/>
              </w:rPr>
              <w:t>办公</w:t>
            </w:r>
            <w:r>
              <w:rPr>
                <w:rFonts w:hint="eastAsia" w:ascii="宋体" w:hAnsi="宋体"/>
                <w:bCs/>
                <w:iCs/>
                <w:color w:val="000000" w:themeColor="text1"/>
              </w:rPr>
              <w:t>面积</w:t>
            </w:r>
            <w:r>
              <w:rPr>
                <w:rFonts w:hint="eastAsia" w:ascii="宋体" w:hAnsi="宋体"/>
                <w:bCs/>
                <w:iCs/>
                <w:color w:val="000000" w:themeColor="text1"/>
                <w:lang w:val="en-US" w:eastAsia="zh-CN"/>
              </w:rPr>
              <w:t>12</w:t>
            </w:r>
            <w:r>
              <w:rPr>
                <w:rFonts w:hint="eastAsia" w:ascii="宋体" w:hAnsi="宋体"/>
                <w:bCs/>
                <w:iCs/>
                <w:color w:val="000000" w:themeColor="text1"/>
              </w:rPr>
              <w:t>00平方米左右</w:t>
            </w:r>
            <w:r>
              <w:rPr>
                <w:rFonts w:hint="eastAsia" w:ascii="宋体" w:hAnsi="宋体"/>
                <w:bCs/>
                <w:iCs/>
                <w:color w:val="000000" w:themeColor="text1"/>
              </w:rPr>
              <w:t>.主要设备包括</w:t>
            </w:r>
            <w:r>
              <w:rPr>
                <w:rFonts w:hint="eastAsia" w:ascii="宋体" w:hAnsi="宋体"/>
                <w:bCs/>
                <w:iCs/>
                <w:color w:val="000000" w:themeColor="text1"/>
                <w:lang w:eastAsia="zh-CN"/>
              </w:rPr>
              <w:t>：</w:t>
            </w:r>
            <w:r>
              <w:rPr>
                <w:rFonts w:hint="eastAsia" w:ascii="宋体" w:hAnsi="宋体" w:cs="宋体"/>
                <w:color w:val="000000" w:themeColor="text1"/>
                <w:sz w:val="21"/>
                <w:szCs w:val="21"/>
                <w:lang w:eastAsia="zh-CN"/>
              </w:rPr>
              <w:t>电脑、打印机、办公设备</w:t>
            </w:r>
            <w:r>
              <w:rPr>
                <w:rFonts w:hint="eastAsia" w:ascii="宋体" w:hAnsi="宋体"/>
                <w:bCs/>
                <w:iCs/>
                <w:color w:val="000000" w:themeColor="text1"/>
                <w:lang w:eastAsia="zh-CN"/>
              </w:rPr>
              <w:t>等，可以</w:t>
            </w:r>
            <w:r>
              <w:rPr>
                <w:rFonts w:hint="eastAsia" w:ascii="宋体" w:hAnsi="宋体"/>
                <w:bCs/>
                <w:iCs/>
                <w:color w:val="000000" w:themeColor="text1"/>
              </w:rPr>
              <w:t>满足</w:t>
            </w:r>
            <w:r>
              <w:rPr>
                <w:rFonts w:hint="eastAsia" w:ascii="宋体" w:hAnsi="宋体"/>
                <w:szCs w:val="21"/>
              </w:rPr>
              <w:t xml:space="preserve">资质范围内的市政工程、建筑工程、风景园林工程设计 </w:t>
            </w:r>
            <w:r>
              <w:rPr>
                <w:rFonts w:hint="eastAsia" w:ascii="宋体" w:hAnsi="宋体"/>
                <w:bCs/>
                <w:iCs/>
                <w:color w:val="000000" w:themeColor="text1"/>
                <w:lang w:eastAsia="zh-CN"/>
              </w:rPr>
              <w:t>的</w:t>
            </w:r>
            <w:r>
              <w:rPr>
                <w:rFonts w:hint="eastAsia" w:ascii="宋体" w:hAnsi="宋体"/>
                <w:bCs/>
                <w:iCs/>
                <w:color w:val="000000" w:themeColor="text1"/>
              </w:rPr>
              <w:t>需要。对设备按月方式进行点检维护保养，并实施。特种设备：</w:t>
            </w:r>
            <w:r>
              <w:rPr>
                <w:rFonts w:hint="eastAsia" w:ascii="宋体" w:hAnsi="宋体"/>
                <w:bCs/>
                <w:iCs/>
                <w:color w:val="000000" w:themeColor="text1"/>
                <w:lang w:eastAsia="zh-CN"/>
              </w:rPr>
              <w:t>无</w:t>
            </w:r>
            <w:r>
              <w:rPr>
                <w:rFonts w:hint="eastAsia" w:ascii="宋体" w:hAnsi="宋体"/>
                <w:bCs/>
                <w:iCs/>
                <w:color w:val="000000" w:themeColor="text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eastAsia="宋体"/>
                <w:lang w:eastAsia="zh-CN"/>
              </w:rPr>
              <w:t>综合管理</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公司</w:t>
            </w:r>
            <w:r>
              <w:rPr>
                <w:rFonts w:hint="eastAsia" w:ascii="宋体" w:hAnsi="宋体" w:cs="宋体"/>
                <w:szCs w:val="21"/>
              </w:rPr>
              <w:t>主要根据客户提供的图纸、勘察资料等进行设计，不用勘察、测量，设计成果通过评审鉴定方式确认，不涉及检测设备。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val="en-US" w:eastAsia="zh-CN"/>
              </w:rPr>
            </w:pPr>
            <w:r>
              <w:rPr>
                <w:rFonts w:hint="eastAsia" w:ascii="宋体" w:hAnsi="宋体" w:cs="宋体"/>
                <w:color w:val="000000" w:themeColor="text1"/>
                <w:szCs w:val="21"/>
                <w:lang w:eastAsia="zh-CN"/>
              </w:rPr>
              <w:t>公司无特种设备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3-9月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月实施，满意度评价9</w:t>
            </w:r>
            <w:r>
              <w:rPr>
                <w:rFonts w:hint="eastAsia" w:ascii="宋体" w:hAnsi="宋体" w:cs="宋体"/>
                <w:color w:val="000000"/>
                <w:szCs w:val="21"/>
                <w:lang w:val="en-US" w:eastAsia="zh-CN"/>
              </w:rPr>
              <w:t>7分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000000"/>
                <w:szCs w:val="21"/>
              </w:rPr>
              <w:t>建立有《内部审核控制程序》，规定了内审频次一年一次，内审时间：</w:t>
            </w:r>
            <w:r>
              <w:rPr>
                <w:rFonts w:hint="eastAsia" w:ascii="宋体" w:hAnsi="宋体" w:cs="宋体"/>
                <w:color w:val="000000"/>
                <w:szCs w:val="21"/>
                <w:lang w:eastAsia="zh-CN"/>
              </w:rPr>
              <w:t>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lang w:eastAsia="zh-CN"/>
              </w:rPr>
              <w:t>月</w:t>
            </w:r>
            <w:r>
              <w:rPr>
                <w:rFonts w:hint="eastAsia" w:ascii="宋体" w:hAnsi="宋体" w:cs="宋体"/>
                <w:color w:val="000000"/>
                <w:szCs w:val="21"/>
                <w:lang w:val="en-US" w:eastAsia="zh-CN"/>
              </w:rPr>
              <w:t>20</w:t>
            </w:r>
            <w:r>
              <w:rPr>
                <w:rFonts w:hint="eastAsia" w:ascii="宋体" w:hAnsi="宋体" w:cs="宋体"/>
                <w:color w:val="000000"/>
                <w:szCs w:val="21"/>
                <w:lang w:eastAsia="zh-CN"/>
              </w:rPr>
              <w:t>日</w:t>
            </w:r>
            <w:r>
              <w:rPr>
                <w:rFonts w:hint="eastAsia" w:ascii="宋体" w:hAnsi="宋体" w:cs="宋体"/>
                <w:color w:val="000000"/>
                <w:szCs w:val="21"/>
              </w:rPr>
              <w:t>，拟定了审核实施表，明确了内审范围，内审人员经培训合格上岗，能力满足要求，未出现审核本部门情况，内审不符合项</w:t>
            </w:r>
            <w:r>
              <w:rPr>
                <w:rFonts w:hint="eastAsia" w:ascii="宋体" w:hAnsi="宋体" w:cs="宋体"/>
                <w:color w:val="000000"/>
                <w:szCs w:val="21"/>
                <w:lang w:val="en-US" w:eastAsia="zh-CN"/>
              </w:rPr>
              <w:t>1</w:t>
            </w:r>
            <w:r>
              <w:rPr>
                <w:rFonts w:hint="eastAsia" w:ascii="宋体" w:hAnsi="宋体" w:cs="宋体"/>
                <w:color w:val="000000"/>
                <w:szCs w:val="21"/>
              </w:rPr>
              <w:t>项， 涉及市场策划部</w:t>
            </w:r>
            <w:r>
              <w:rPr>
                <w:rFonts w:hint="eastAsia" w:ascii="宋体" w:hAnsi="宋体" w:cs="宋体"/>
                <w:color w:val="000000"/>
                <w:szCs w:val="21"/>
                <w:lang w:val="en-US" w:eastAsia="zh-CN"/>
              </w:rPr>
              <w:t>9.1.2</w:t>
            </w:r>
            <w:r>
              <w:rPr>
                <w:rFonts w:hint="eastAsia" w:ascii="宋体" w:hAnsi="宋体" w:cs="宋体"/>
                <w:color w:val="000000"/>
                <w:szCs w:val="21"/>
              </w:rPr>
              <w:t>没能提供对满意度进行分析评价的证据，针对该不符合项，已及时采取纠正措施后，经内审员验证关闭。。内审的有效性需要改善。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FF0000"/>
                <w:sz w:val="20"/>
                <w:szCs w:val="20"/>
              </w:rPr>
            </w:pPr>
            <w:r>
              <w:rPr>
                <w:rFonts w:hint="eastAsia" w:ascii="宋体" w:hAnsi="宋体" w:cs="宋体"/>
                <w:color w:val="000000"/>
                <w:szCs w:val="21"/>
              </w:rPr>
              <w:t>管理评审频次为一年一次、本次管理评审于</w:t>
            </w:r>
            <w:r>
              <w:rPr>
                <w:rFonts w:hint="eastAsia" w:ascii="宋体" w:hAnsi="宋体" w:cs="宋体"/>
                <w:color w:val="000000"/>
                <w:szCs w:val="21"/>
                <w:lang w:eastAsia="zh-CN"/>
              </w:rPr>
              <w:t>2019</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lang w:eastAsia="zh-CN"/>
              </w:rPr>
              <w:t>月</w:t>
            </w:r>
            <w:r>
              <w:rPr>
                <w:rFonts w:hint="eastAsia" w:ascii="宋体" w:hAnsi="宋体" w:cs="宋体"/>
                <w:color w:val="000000"/>
                <w:szCs w:val="21"/>
                <w:lang w:val="en-US" w:eastAsia="zh-CN"/>
              </w:rPr>
              <w:t>25</w:t>
            </w:r>
            <w:r>
              <w:rPr>
                <w:rFonts w:hint="eastAsia" w:ascii="宋体" w:hAnsi="宋体" w:cs="宋体"/>
                <w:color w:val="000000"/>
                <w:szCs w:val="21"/>
                <w:lang w:eastAsia="zh-CN"/>
              </w:rPr>
              <w:t>日</w:t>
            </w:r>
            <w:r>
              <w:rPr>
                <w:rFonts w:hint="eastAsia" w:ascii="宋体" w:hAnsi="宋体" w:cs="宋体"/>
                <w:color w:val="000000"/>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lang w:eastAsia="zh-CN"/>
              </w:rPr>
            </w:pPr>
            <w:r>
              <w:rPr>
                <w:rFonts w:hint="eastAsia"/>
                <w:b/>
                <w:color w:val="000000" w:themeColor="text1"/>
                <w:spacing w:val="-20"/>
                <w:sz w:val="20"/>
                <w:szCs w:val="20"/>
                <w:lang w:eastAsia="zh-CN"/>
              </w:rPr>
              <w:t xml:space="preserve">3. </w:t>
            </w:r>
            <w:r>
              <w:rPr>
                <w:rFonts w:hint="eastAsia"/>
                <w:b/>
                <w:color w:val="000000" w:themeColor="text1"/>
                <w:szCs w:val="21"/>
                <w:lang w:eastAsia="zh-CN"/>
              </w:rPr>
              <w:t>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w:t>
      </w:r>
      <w:r>
        <w:rPr>
          <w:rFonts w:hint="eastAsia"/>
          <w:b/>
          <w:color w:val="000000" w:themeColor="text1"/>
          <w:lang w:val="en-US" w:eastAsia="zh-CN"/>
          <w14:textFill>
            <w14:solidFill>
              <w14:schemeClr w14:val="tx1"/>
            </w14:solidFill>
          </w14:textFill>
        </w:rPr>
        <w:t>Q</w:t>
      </w:r>
      <w:r>
        <w:rPr>
          <w:rFonts w:hint="eastAsia"/>
          <w:b/>
          <w:color w:val="000000" w:themeColor="text1"/>
          <w14:textFill>
            <w14:solidFill>
              <w14:schemeClr w14:val="tx1"/>
            </w14:solidFill>
          </w14:textFill>
        </w:rPr>
        <w:t xml:space="preserve">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rFonts w:hint="eastAsia"/>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 xml:space="preserve">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生技部</w:t>
      </w:r>
      <w:r>
        <w:rPr>
          <w:rFonts w:hint="eastAsia"/>
          <w:b/>
          <w:color w:val="000000" w:themeColor="text1"/>
          <w14:textFill>
            <w14:solidFill>
              <w14:schemeClr w14:val="tx1"/>
            </w14:solidFill>
          </w14:textFill>
        </w:rPr>
        <w:t>部门条款</w:t>
      </w:r>
      <w:r>
        <w:rPr>
          <w:rFonts w:hint="eastAsia"/>
          <w:b/>
          <w:color w:val="000000" w:themeColor="text1"/>
          <w:lang w:val="en-US" w:eastAsia="zh-CN"/>
          <w14:textFill>
            <w14:solidFill>
              <w14:schemeClr w14:val="tx1"/>
            </w14:solidFill>
          </w14:textFill>
        </w:rPr>
        <w:t>8.4.1</w:t>
      </w:r>
      <w:r>
        <w:rPr>
          <w:rFonts w:hint="eastAsia"/>
          <w:b/>
          <w:color w:val="000000" w:themeColor="text1"/>
          <w14:textFill>
            <w14:solidFill>
              <w14:schemeClr w14:val="tx1"/>
            </w14:solidFill>
          </w14:textFill>
        </w:rPr>
        <w:t>，分布见附件。（Q/J/E/S分开填写）</w:t>
      </w:r>
    </w:p>
    <w:p>
      <w:pPr>
        <w:tabs>
          <w:tab w:val="left" w:pos="9072"/>
        </w:tabs>
        <w:spacing w:line="360" w:lineRule="auto"/>
        <w:ind w:left="-993" w:leftChars="-473" w:firstLine="2"/>
        <w:rPr>
          <w:b/>
          <w:color w:val="000000" w:themeColor="text1"/>
        </w:rPr>
      </w:pPr>
      <w:r>
        <w:rPr>
          <w:rFonts w:hint="eastAsia"/>
          <w:b/>
          <w:color w:val="auto"/>
        </w:rPr>
        <w:t>2. 本次审核发现不符合及存在问题对管理体系实现目标的影</w:t>
      </w:r>
      <w:r>
        <w:rPr>
          <w:rFonts w:hint="eastAsia"/>
          <w:b/>
          <w:bCs/>
          <w:color w:val="000000" w:themeColor="text1"/>
          <w:szCs w:val="28"/>
        </w:rPr>
        <w:t>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b/>
          <w:color w:val="000000" w:themeColor="text1"/>
          <w:sz w:val="26"/>
          <w:szCs w:val="26"/>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lang w:eastAsia="zh-CN"/>
              </w:rPr>
              <w:t>□</w:t>
            </w:r>
            <w:r>
              <w:rPr>
                <w:rFonts w:hint="eastAsia"/>
                <w:b/>
                <w:color w:val="000000" w:themeColor="text1"/>
                <w:sz w:val="22"/>
                <w:szCs w:val="22"/>
              </w:rPr>
              <w:t xml:space="preserve">EMS  </w:t>
            </w:r>
            <w:r>
              <w:rPr>
                <w:rFonts w:hint="eastAsia"/>
                <w:b/>
                <w:sz w:val="26"/>
                <w:szCs w:val="26"/>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rFonts w:hint="eastAsia"/>
                <w:b/>
                <w:color w:val="000000" w:themeColor="text1"/>
              </w:rPr>
            </w:pPr>
            <w:r>
              <w:rPr>
                <w:rFonts w:ascii="宋体" w:hAnsi="宋体"/>
                <w:b/>
                <w:color w:val="000000" w:themeColor="text1"/>
              </w:rPr>
              <w:t>QMS:</w:t>
            </w:r>
            <w:r>
              <w:rPr>
                <w:rFonts w:hint="eastAsia" w:ascii="宋体" w:hAnsi="宋体"/>
                <w:szCs w:val="21"/>
              </w:rPr>
              <w:t xml:space="preserve">资质范围内的市政工程、建筑工程、风景园林工程设计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lang w:eastAsia="zh-CN"/>
              </w:rPr>
              <w:t>□</w:t>
            </w:r>
            <w:r>
              <w:rPr>
                <w:rFonts w:hint="eastAsia"/>
                <w:b/>
                <w:color w:val="000000" w:themeColor="text1"/>
                <w:szCs w:val="21"/>
              </w:rPr>
              <w:t xml:space="preserve">EMS   </w:t>
            </w:r>
            <w:r>
              <w:rPr>
                <w:rFonts w:hint="eastAsia"/>
                <w:b/>
                <w:sz w:val="26"/>
                <w:szCs w:val="26"/>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numPr>
          <w:ilvl w:val="0"/>
          <w:numId w:val="4"/>
        </w:numPr>
        <w:spacing w:beforeLines="50" w:afterLines="50"/>
        <w:ind w:left="1" w:leftChars="-405" w:hanging="851" w:hangingChars="326"/>
        <w:rPr>
          <w:rFonts w:hint="eastAsia"/>
          <w:b/>
          <w:color w:val="000000" w:themeColor="text1"/>
          <w:szCs w:val="21"/>
        </w:rPr>
      </w:pPr>
      <w:r>
        <w:rPr>
          <w:rFonts w:hint="eastAsia"/>
          <w:b/>
          <w:color w:val="000000" w:themeColor="text1"/>
          <w:sz w:val="26"/>
          <w:szCs w:val="26"/>
        </w:rPr>
        <w:t>纠正措施验证结论：</w:t>
      </w:r>
    </w:p>
    <w:p>
      <w:pPr>
        <w:numPr>
          <w:numId w:val="0"/>
        </w:numPr>
        <w:spacing w:beforeLines="50" w:afterLines="50"/>
        <w:ind w:leftChars="-731" w:firstLine="1054" w:firstLineChars="500"/>
        <w:rPr>
          <w:rFonts w:hint="eastAsia"/>
          <w:b/>
          <w:color w:val="000000" w:themeColor="text1"/>
          <w:szCs w:val="21"/>
        </w:rPr>
      </w:pPr>
      <w:bookmarkStart w:id="18" w:name="_GoBack"/>
      <w:bookmarkEnd w:id="18"/>
      <w:r>
        <w:rPr>
          <w:rFonts w:hint="eastAsia" w:asciiTheme="minorEastAsia" w:hAnsiTheme="minorEastAsia" w:eastAsiaTheme="minorEastAsia"/>
          <w:b/>
          <w:color w:val="000000" w:themeColor="text1"/>
        </w:rPr>
        <w:t>1.</w:t>
      </w:r>
      <w:r>
        <w:rPr>
          <w:rFonts w:hint="eastAsia" w:asciiTheme="minorEastAsia" w:hAnsiTheme="minorEastAsia" w:eastAsiaTheme="minorEastAsia"/>
          <w:b/>
          <w:color w:val="FF0000"/>
        </w:rPr>
        <w:t xml:space="preserve">  </w:t>
      </w:r>
      <w:r>
        <w:rPr>
          <w:rFonts w:hint="eastAsia"/>
          <w:b/>
          <w:color w:val="000000" w:themeColor="text1"/>
          <w:szCs w:val="21"/>
        </w:rPr>
        <w:t>审核中发现的</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验证合格□仍有问题</w:t>
      </w:r>
    </w:p>
    <w:p>
      <w:pPr>
        <w:spacing w:line="360" w:lineRule="auto"/>
        <w:rPr>
          <w:rFonts w:hint="eastAsia"/>
          <w:b/>
          <w:color w:val="000000" w:themeColor="text1"/>
          <w:szCs w:val="21"/>
        </w:rPr>
      </w:pPr>
      <w:r>
        <w:rPr>
          <w:rFonts w:hint="eastAsia"/>
          <w:b/>
          <w:color w:val="000000" w:themeColor="text1"/>
          <w:szCs w:val="21"/>
        </w:rPr>
        <w:t>审核中发现的□EMS</w:t>
      </w:r>
      <w:r>
        <w:rPr>
          <w:rFonts w:hint="eastAsia"/>
          <w:b/>
          <w:color w:val="000000" w:themeColor="text1"/>
          <w:szCs w:val="21"/>
        </w:rPr>
        <w:t>(   )个一般不符合，(  )个严重不符合，□</w:t>
      </w:r>
      <w:r>
        <w:rPr>
          <w:rFonts w:hint="eastAsia"/>
          <w:b/>
          <w:color w:val="000000" w:themeColor="text1"/>
          <w:szCs w:val="21"/>
        </w:rPr>
        <w:t>验证合格□</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w:t>
      </w:r>
      <w:r>
        <w:rPr>
          <w:rFonts w:hint="eastAsia"/>
          <w:b/>
          <w:color w:val="000000" w:themeColor="text1"/>
          <w:lang w:eastAsia="zh-CN"/>
        </w:rPr>
        <w:t>：</w:t>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1. 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napToGrid/>
        <w:spacing w:line="240" w:lineRule="atLeast"/>
        <w:ind w:left="-850" w:leftChars="-405"/>
        <w:textAlignment w:val="auto"/>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color w:val="000000" w:themeColor="text1"/>
          <w:szCs w:val="21"/>
        </w:rPr>
        <w:t>4. 公正性声明和审核报告签字处需本人亲笔签名。</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keepNext w:val="0"/>
        <w:keepLines w:val="0"/>
        <w:pageBreakBefore w:val="0"/>
        <w:widowControl w:val="0"/>
        <w:kinsoku/>
        <w:wordWrap/>
        <w:overflowPunct/>
        <w:topLinePunct w:val="0"/>
        <w:autoSpaceDE/>
        <w:autoSpaceDN/>
        <w:bidi w:val="0"/>
        <w:adjustRightInd/>
        <w:snapToGrid/>
        <w:spacing w:line="240" w:lineRule="atLeast"/>
        <w:ind w:left="-144" w:leftChars="-405" w:hanging="706" w:hangingChars="335"/>
        <w:textAlignment w:val="auto"/>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pPr>
    <w:bookmarkStart w:id="17"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7"/>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E6639D07"/>
    <w:multiLevelType w:val="singleLevel"/>
    <w:tmpl w:val="E6639D07"/>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F0F10"/>
    <w:rsid w:val="00EF1481"/>
    <w:rsid w:val="00F326DC"/>
    <w:rsid w:val="00F64301"/>
    <w:rsid w:val="00F86288"/>
    <w:rsid w:val="00FA5C98"/>
    <w:rsid w:val="00FD38F7"/>
    <w:rsid w:val="00FF14F7"/>
    <w:rsid w:val="00FF6078"/>
    <w:rsid w:val="06F27F2D"/>
    <w:rsid w:val="07A84CB2"/>
    <w:rsid w:val="0AE52265"/>
    <w:rsid w:val="0CC7527B"/>
    <w:rsid w:val="0FDF21DF"/>
    <w:rsid w:val="1198680D"/>
    <w:rsid w:val="14DB0987"/>
    <w:rsid w:val="1ABB01D3"/>
    <w:rsid w:val="1ACD62B8"/>
    <w:rsid w:val="1C440198"/>
    <w:rsid w:val="1C5F0C83"/>
    <w:rsid w:val="1DCB178B"/>
    <w:rsid w:val="1F520E03"/>
    <w:rsid w:val="21611269"/>
    <w:rsid w:val="23401790"/>
    <w:rsid w:val="25CD1223"/>
    <w:rsid w:val="2D661B74"/>
    <w:rsid w:val="36EC7F03"/>
    <w:rsid w:val="3C191EA6"/>
    <w:rsid w:val="3C6210A8"/>
    <w:rsid w:val="3D1B5BC3"/>
    <w:rsid w:val="3FC32704"/>
    <w:rsid w:val="401450D1"/>
    <w:rsid w:val="4292115D"/>
    <w:rsid w:val="432329ED"/>
    <w:rsid w:val="455B7DE8"/>
    <w:rsid w:val="48212822"/>
    <w:rsid w:val="489501D2"/>
    <w:rsid w:val="49DA1D15"/>
    <w:rsid w:val="49FA7342"/>
    <w:rsid w:val="4B4A3A22"/>
    <w:rsid w:val="4D334D3A"/>
    <w:rsid w:val="4FDC604C"/>
    <w:rsid w:val="51E64DDE"/>
    <w:rsid w:val="5AAF277F"/>
    <w:rsid w:val="5C0F099A"/>
    <w:rsid w:val="5CDD1C2D"/>
    <w:rsid w:val="5DC03441"/>
    <w:rsid w:val="60402D9C"/>
    <w:rsid w:val="61A2120B"/>
    <w:rsid w:val="61CD371B"/>
    <w:rsid w:val="648A5EE1"/>
    <w:rsid w:val="653F2CB5"/>
    <w:rsid w:val="665634DC"/>
    <w:rsid w:val="673B259B"/>
    <w:rsid w:val="6A1418BC"/>
    <w:rsid w:val="6F5B59DC"/>
    <w:rsid w:val="780960F1"/>
    <w:rsid w:val="780F0F53"/>
    <w:rsid w:val="79810F61"/>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rFonts w:ascii="Times New Roman" w:hAnsi="Times New Roman" w:eastAsia="宋体" w:cs="Times New Roman"/>
      <w:sz w:val="18"/>
      <w:szCs w:val="18"/>
    </w:rPr>
  </w:style>
  <w:style w:type="character" w:customStyle="1" w:styleId="12">
    <w:name w:val="页脚 Char"/>
    <w:basedOn w:val="8"/>
    <w:link w:val="3"/>
    <w:semiHidden/>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1"/>
    <w:basedOn w:val="8"/>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1466</Words>
  <Characters>8357</Characters>
  <Lines>69</Lines>
  <Paragraphs>19</Paragraphs>
  <TotalTime>9</TotalTime>
  <ScaleCrop>false</ScaleCrop>
  <LinksUpToDate>false</LinksUpToDate>
  <CharactersWithSpaces>9804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2019-10-11T06:16:17Z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