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29070" cy="9312275"/>
            <wp:effectExtent l="0" t="0" r="11430" b="9525"/>
            <wp:docPr id="2" name="图片 2" descr="新文档 2020-12-24 16.44.1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2-24 16.44.18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931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19"/>
        <w:gridCol w:w="1134"/>
        <w:gridCol w:w="6"/>
        <w:gridCol w:w="567"/>
        <w:gridCol w:w="1242"/>
        <w:gridCol w:w="75"/>
        <w:gridCol w:w="101"/>
        <w:gridCol w:w="589"/>
        <w:gridCol w:w="261"/>
        <w:gridCol w:w="352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河北成成伟业电力工程有限公司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河北省石家庄市翟营南大街41号财库国际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港1605室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联系人"/>
            <w:r>
              <w:rPr>
                <w:b w:val="0"/>
                <w:bCs w:val="0"/>
                <w:sz w:val="21"/>
                <w:szCs w:val="21"/>
              </w:rPr>
              <w:t>秦军虎</w:t>
            </w:r>
            <w:bookmarkEnd w:id="1"/>
          </w:p>
        </w:tc>
        <w:tc>
          <w:tcPr>
            <w:tcW w:w="11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电话"/>
            <w:r>
              <w:rPr>
                <w:b w:val="0"/>
                <w:bCs w:val="0"/>
                <w:sz w:val="21"/>
                <w:szCs w:val="21"/>
              </w:rPr>
              <w:t>15833951823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生产邮编"/>
            <w:r>
              <w:rPr>
                <w:b w:val="0"/>
                <w:bCs w:val="0"/>
                <w:sz w:val="21"/>
                <w:szCs w:val="21"/>
              </w:rPr>
              <w:t>052160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1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最高管理者"/>
            <w:bookmarkEnd w:id="4"/>
          </w:p>
        </w:tc>
        <w:tc>
          <w:tcPr>
            <w:tcW w:w="11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邮箱"/>
            <w:r>
              <w:rPr>
                <w:b w:val="0"/>
                <w:bCs w:val="0"/>
                <w:sz w:val="21"/>
                <w:szCs w:val="21"/>
              </w:rPr>
              <w:t>676413611@qq.com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11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合同编号"/>
            <w:r>
              <w:rPr>
                <w:b w:val="0"/>
                <w:bCs w:val="0"/>
                <w:sz w:val="21"/>
                <w:szCs w:val="21"/>
              </w:rPr>
              <w:t>0684-2020-QJEO</w:t>
            </w:r>
            <w:bookmarkEnd w:id="7"/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8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审核范围"/>
            <w:r>
              <w:rPr>
                <w:b w:val="0"/>
                <w:bCs w:val="0"/>
                <w:sz w:val="21"/>
                <w:szCs w:val="21"/>
              </w:rPr>
              <w:t>EC：资质范围内特种工程（特种起重设备吊装）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E：资质范围内特种工程（特种起重设备吊装）所涉及场所的相关环境管理活动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O：资质范围内特种工程（特种起重设备的吊装）所涉及场所相关的职业健康安全管理活动</w:t>
            </w:r>
            <w:bookmarkEnd w:id="11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专业代码"/>
            <w:r>
              <w:rPr>
                <w:b w:val="0"/>
                <w:bCs w:val="0"/>
                <w:sz w:val="21"/>
                <w:szCs w:val="21"/>
              </w:rPr>
              <w:t>EC：28.09.02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E：28.09.02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O：28.09.02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3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EC：GB/T19001-2016/ISO9001:2015和GB/T50430-2017,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2020年12月22日 上午至2020年12月25日 下午 (共4.0天)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EC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EC:28.09.02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E:28.09.02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O:28.09.02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（EO）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2020.12.21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2020.12.21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12.22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JQ3.1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文件化信息；文件总则/管理手册、文件和记录控制；人员、组织知识；能力；意识；沟通；能力、培训和意识；信息交流、沟通参与和协商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JQ4.3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2020.12.23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2020.12.24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注：项目现场（山西省寿阳县）距离总部１５０公里，往返３小时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2020.12.25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商务部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B0487"/>
    <w:rsid w:val="16BD2CB1"/>
    <w:rsid w:val="3D9948DF"/>
    <w:rsid w:val="54CB5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2020-12-24T09:46:28Z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